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0C6" w:rsidRDefault="009160C6" w:rsidP="009160C6">
      <w:pPr>
        <w:rPr>
          <w:rFonts w:eastAsia="Calibri"/>
        </w:rPr>
      </w:pPr>
      <w:r w:rsidRPr="00093584">
        <w:rPr>
          <w:rFonts w:eastAsia="Calibri"/>
          <w:noProof/>
        </w:rPr>
        <w:drawing>
          <wp:inline distT="0" distB="0" distL="0" distR="0">
            <wp:extent cx="1323208" cy="1114926"/>
            <wp:effectExtent l="1905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inal.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323973" cy="1115571"/>
                    </a:xfrm>
                    <a:prstGeom prst="rect">
                      <a:avLst/>
                    </a:prstGeom>
                    <a:ln>
                      <a:noFill/>
                    </a:ln>
                    <a:effectLst>
                      <a:softEdge rad="112500"/>
                    </a:effectLst>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r w:rsidR="00103FD7" w:rsidRPr="00103FD7">
        <w:rPr>
          <w:rFonts w:eastAsia="Calibri"/>
          <w:noProof/>
          <w:lang w:val="en-IN" w:eastAsia="en-IN"/>
        </w:rPr>
        <w:pict>
          <v:shapetype id="_x0000_t202" coordsize="21600,21600" o:spt="202" path="m,l,21600r21600,l21600,xe">
            <v:stroke joinstyle="miter"/>
            <v:path gradientshapeok="t" o:connecttype="rect"/>
          </v:shapetype>
          <v:shape id="_x0000_s1026" type="#_x0000_t202" style="position:absolute;margin-left:126pt;margin-top:-3.95pt;width:341.35pt;height:103.85pt;z-index:251660288;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sCQ/9ACAAAXBgAADgAAAGRycy9lMm9Eb2MueG1srFRNb9swDL0P2H8QdE9tZ+5HjDqFmyLDgKIt&#10;1g49K7KcGLMlTVISd8P++57kOE27HdZhF5kmKYp8fOT5Rdc2ZCOMrZXMaXIUUyIkV2Utlzn98jAf&#10;nVFiHZMla5QUOX0Sll5M37873+pMjNVKNaUwBEGkzbY6pyvndBZFlq9Ey+yR0kLCWCnTModfs4xK&#10;w7aI3jbROI5Poq0ypTaKC2uhveqNdBriV5Xg7raqrHCkySlyc+E04Vz4M5qes2xpmF7VfJcG+4cs&#10;WlZLPLoPdcUcI2tT/xaqrblRVlXuiKs2UlVVcxFqQDVJ/Kqa+xXTItQCcKzew2T/X1h+s7kzpC7R&#10;uw+USNaiRw+ic+RSdQQq4LPVNoPbvYaj66CH76C3UPqyu8q0/ouCCOxA+mmPro/GoUzH40kSw8Rh&#10;myRpChnho+fb2lj3UaiWeCGnBt0LoLLNtXW96+DiH5NqXjdN6GAjXygQs9eIQIH+NsuQCUTv6XMK&#10;7fkxOz4dF6fHk9FJcZyM0iQ+GxVFPB5dzYu4iNP5bJJe/kQWLUvSbAuiaNDMIwQg5g1b7prizX/X&#10;lZbxFxxOkiiwp68PgQMkQ6qRR79HOUjuqRG+gEZ+FhX6FsD2ijAxYtYYsmHgOuNcSBf6FMCAt/eq&#10;ANhbLu78A2QByrdc7sEfXlbS7S+3tVQmtPZV2uXXIeWq9wcYB3V70XWLLhD2ZCDhQpVP4KZR/XRb&#10;zec1CHTNrLtjBuMMzmFFuVscVaO2OVU7iZKVMt//pPf+6CeslPiu59R+WzMjKGk+Scxf4C/2SfhJ&#10;wSG8YQ4ti0OLXLczha4kWIaaB9H7u2YQK6PaR2yywr8KE5Mcb+fUDeLM9UsLm5CLoghO2CCauWt5&#10;r7kP7Zvkx+Ohe2RG72bIgUg3algkLHs1Sr2vvylVsXaqqsOceZx7VHf4Y/sEWu42pV9vh//B63mf&#10;T38BAAD//wMAUEsDBBQABgAIAAAAIQBLzGuo2gAAAAgBAAAPAAAAZHJzL2Rvd25yZXYueG1sTE9N&#10;T8MwDL0j7T9ERtqNOaAyldJ0mkBchxgfEres8dqKxqmabC3/HnOCi+XnZ72PcjP7Xp1pjF1gA9cr&#10;DYq4Dq7jxsDb69NVDiomy872gcnAN0XYVIuL0hYuTPxC531qlIhwLKyBNqWhQIx1S97GVRiIhTuG&#10;0dskcGzQjXYScd/jjdZr9LZjcWjtQA8t1V/7kzfwvjt+fmT6uXn0t8MUZo3s79CY5eW8vQeVaE5/&#10;z/AbX6JDJZkO4cQuql5wrqVLMiBT6Dxby3KQe5ZpwKrE/wWqHwAAAP//AwBQSwECLQAUAAYACAAA&#10;ACEA5JnDwPsAAADhAQAAEwAAAAAAAAAAAAAAAAAAAAAAW0NvbnRlbnRfVHlwZXNdLnhtbFBLAQIt&#10;ABQABgAIAAAAIQAjsmrh1wAAAJQBAAALAAAAAAAAAAAAAAAAACwBAABfcmVscy8ucmVsc1BLAQIt&#10;ABQABgAIAAAAIQDawJD/0AIAABcGAAAOAAAAAAAAAAAAAAAAACwCAABkcnMvZTJvRG9jLnhtbFBL&#10;AQItABQABgAIAAAAIQBLzGuo2gAAAAgBAAAPAAAAAAAAAAAAAAAAACgFAABkcnMvZG93bnJldi54&#10;bWxQSwUGAAAAAAQABADzAAAALwYAAAAA&#10;" filled="f" stroked="f">
            <v:textbox style="mso-next-textbox:#_x0000_s1026">
              <w:txbxContent>
                <w:p w:rsidR="009160C6" w:rsidRPr="007A0483" w:rsidRDefault="009160C6" w:rsidP="009160C6">
                  <w:pPr>
                    <w:jc w:val="center"/>
                    <w:rPr>
                      <w:b/>
                      <w:sz w:val="28"/>
                    </w:rPr>
                  </w:pPr>
                  <w:r w:rsidRPr="007A0483">
                    <w:rPr>
                      <w:b/>
                      <w:sz w:val="28"/>
                    </w:rPr>
                    <w:t>CENTRE FOR NANO AND SOFT MATTER SCIENCES</w:t>
                  </w:r>
                </w:p>
                <w:p w:rsidR="009160C6" w:rsidRPr="007A0483" w:rsidRDefault="009160C6" w:rsidP="009160C6">
                  <w:pPr>
                    <w:jc w:val="center"/>
                    <w:rPr>
                      <w:b/>
                      <w:sz w:val="20"/>
                    </w:rPr>
                  </w:pPr>
                  <w:proofErr w:type="gramStart"/>
                  <w:r w:rsidRPr="007A0483">
                    <w:rPr>
                      <w:b/>
                      <w:sz w:val="20"/>
                    </w:rPr>
                    <w:t xml:space="preserve">Prof. U.R. </w:t>
                  </w:r>
                  <w:proofErr w:type="spellStart"/>
                  <w:r w:rsidRPr="007A0483">
                    <w:rPr>
                      <w:b/>
                      <w:sz w:val="20"/>
                    </w:rPr>
                    <w:t>Rao</w:t>
                  </w:r>
                  <w:proofErr w:type="spellEnd"/>
                  <w:r w:rsidRPr="007A0483">
                    <w:rPr>
                      <w:b/>
                      <w:sz w:val="20"/>
                    </w:rPr>
                    <w:t xml:space="preserve"> Road, </w:t>
                  </w:r>
                  <w:proofErr w:type="spellStart"/>
                  <w:r w:rsidRPr="007A0483">
                    <w:rPr>
                      <w:b/>
                      <w:sz w:val="20"/>
                    </w:rPr>
                    <w:t>Jalahalli</w:t>
                  </w:r>
                  <w:proofErr w:type="spellEnd"/>
                  <w:r w:rsidRPr="007A0483">
                    <w:rPr>
                      <w:b/>
                      <w:sz w:val="20"/>
                    </w:rPr>
                    <w:t>, BENGALURU 560 013.</w:t>
                  </w:r>
                  <w:proofErr w:type="gramEnd"/>
                </w:p>
                <w:p w:rsidR="009160C6" w:rsidRDefault="009160C6" w:rsidP="009160C6">
                  <w:pPr>
                    <w:jc w:val="center"/>
                    <w:rPr>
                      <w:i/>
                      <w:sz w:val="18"/>
                    </w:rPr>
                  </w:pPr>
                  <w:r w:rsidRPr="007A0483">
                    <w:rPr>
                      <w:i/>
                      <w:sz w:val="18"/>
                    </w:rPr>
                    <w:t>Autonomous Institution under the Dept. of Science &amp; Technology, Govt. of India</w:t>
                  </w:r>
                </w:p>
                <w:p w:rsidR="009160C6" w:rsidRPr="007A0483" w:rsidRDefault="009160C6" w:rsidP="009160C6">
                  <w:pPr>
                    <w:jc w:val="center"/>
                    <w:rPr>
                      <w:b/>
                    </w:rPr>
                  </w:pPr>
                  <w:r>
                    <w:rPr>
                      <w:b/>
                    </w:rPr>
                    <w:t>REQUEST FOR QUOTATION</w:t>
                  </w:r>
                </w:p>
              </w:txbxContent>
            </v:textbox>
            <w10:wrap type="square"/>
          </v:shape>
        </w:pict>
      </w:r>
    </w:p>
    <w:p w:rsidR="009160C6" w:rsidRPr="009160C6" w:rsidRDefault="009160C6" w:rsidP="009160C6">
      <w:pPr>
        <w:ind w:firstLine="720"/>
        <w:rPr>
          <w:rFonts w:eastAsia="Calibri"/>
          <w:sz w:val="12"/>
        </w:rPr>
      </w:pPr>
    </w:p>
    <w:p w:rsidR="009160C6" w:rsidRPr="002829A9" w:rsidRDefault="009160C6" w:rsidP="009160C6">
      <w:pPr>
        <w:rPr>
          <w:sz w:val="8"/>
        </w:rPr>
      </w:pPr>
      <w:r w:rsidRPr="002829A9">
        <w:rPr>
          <w:bCs/>
          <w:color w:val="000000"/>
        </w:rPr>
        <w:t>PI/000</w:t>
      </w:r>
      <w:r>
        <w:rPr>
          <w:bCs/>
          <w:color w:val="000000"/>
        </w:rPr>
        <w:t>263</w:t>
      </w:r>
      <w:r w:rsidRPr="002829A9">
        <w:rPr>
          <w:bCs/>
          <w:color w:val="000000"/>
        </w:rPr>
        <w:t xml:space="preserve">/18-19                                                                                                        </w:t>
      </w:r>
      <w:proofErr w:type="gramStart"/>
      <w:r w:rsidRPr="002829A9">
        <w:t>Date :</w:t>
      </w:r>
      <w:proofErr w:type="gramEnd"/>
      <w:r w:rsidRPr="002829A9">
        <w:t xml:space="preserve"> </w:t>
      </w:r>
      <w:r w:rsidR="004C2AFC">
        <w:t>06.05</w:t>
      </w:r>
      <w:r w:rsidRPr="002829A9">
        <w:t>.2019</w:t>
      </w:r>
    </w:p>
    <w:p w:rsidR="009160C6" w:rsidRPr="009160C6" w:rsidRDefault="009160C6" w:rsidP="009160C6">
      <w:r w:rsidRPr="002829A9">
        <w:rPr>
          <w:bCs/>
          <w:color w:val="000000"/>
        </w:rPr>
        <w:t xml:space="preserve">The Centre invites Quotation bid for the following item. </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7200"/>
        <w:gridCol w:w="1800"/>
      </w:tblGrid>
      <w:tr w:rsidR="009160C6" w:rsidRPr="00516319" w:rsidTr="00FB7953">
        <w:trPr>
          <w:trHeight w:val="385"/>
        </w:trPr>
        <w:tc>
          <w:tcPr>
            <w:tcW w:w="1008" w:type="dxa"/>
          </w:tcPr>
          <w:p w:rsidR="009160C6" w:rsidRPr="002829A9" w:rsidRDefault="009160C6" w:rsidP="00FB7953">
            <w:pPr>
              <w:pStyle w:val="NoSpacing"/>
              <w:rPr>
                <w:bCs/>
                <w:sz w:val="22"/>
                <w:szCs w:val="22"/>
              </w:rPr>
            </w:pPr>
            <w:r w:rsidRPr="002829A9">
              <w:rPr>
                <w:bCs/>
                <w:sz w:val="22"/>
                <w:szCs w:val="22"/>
              </w:rPr>
              <w:t>SL No</w:t>
            </w:r>
          </w:p>
        </w:tc>
        <w:tc>
          <w:tcPr>
            <w:tcW w:w="7200" w:type="dxa"/>
          </w:tcPr>
          <w:p w:rsidR="009160C6" w:rsidRPr="002829A9" w:rsidRDefault="009160C6" w:rsidP="00FB7953">
            <w:pPr>
              <w:pStyle w:val="NoSpacing"/>
              <w:rPr>
                <w:bCs/>
                <w:sz w:val="22"/>
                <w:szCs w:val="22"/>
              </w:rPr>
            </w:pPr>
            <w:r w:rsidRPr="002829A9">
              <w:rPr>
                <w:bCs/>
                <w:sz w:val="22"/>
                <w:szCs w:val="22"/>
              </w:rPr>
              <w:t>Description of  Item</w:t>
            </w:r>
          </w:p>
        </w:tc>
        <w:tc>
          <w:tcPr>
            <w:tcW w:w="1800" w:type="dxa"/>
          </w:tcPr>
          <w:p w:rsidR="009160C6" w:rsidRPr="002829A9" w:rsidRDefault="009160C6" w:rsidP="00FB7953">
            <w:pPr>
              <w:pStyle w:val="NoSpacing"/>
              <w:rPr>
                <w:bCs/>
                <w:sz w:val="22"/>
                <w:szCs w:val="22"/>
              </w:rPr>
            </w:pPr>
            <w:r w:rsidRPr="002829A9">
              <w:rPr>
                <w:bCs/>
                <w:sz w:val="22"/>
                <w:szCs w:val="22"/>
              </w:rPr>
              <w:t xml:space="preserve"> Qty</w:t>
            </w:r>
          </w:p>
        </w:tc>
      </w:tr>
      <w:tr w:rsidR="009160C6" w:rsidRPr="00516319" w:rsidTr="00FB7953">
        <w:trPr>
          <w:trHeight w:val="804"/>
        </w:trPr>
        <w:tc>
          <w:tcPr>
            <w:tcW w:w="1008" w:type="dxa"/>
          </w:tcPr>
          <w:p w:rsidR="009160C6" w:rsidRPr="002829A9" w:rsidRDefault="009160C6" w:rsidP="00FB7953">
            <w:pPr>
              <w:pStyle w:val="NoSpacing"/>
              <w:rPr>
                <w:bCs/>
                <w:sz w:val="22"/>
                <w:szCs w:val="22"/>
              </w:rPr>
            </w:pPr>
            <w:r w:rsidRPr="002829A9">
              <w:rPr>
                <w:bCs/>
                <w:sz w:val="22"/>
                <w:szCs w:val="22"/>
              </w:rPr>
              <w:t>1)</w:t>
            </w:r>
          </w:p>
          <w:p w:rsidR="009160C6" w:rsidRPr="002829A9" w:rsidRDefault="009160C6" w:rsidP="00FB7953">
            <w:pPr>
              <w:pStyle w:val="NoSpacing"/>
              <w:rPr>
                <w:bCs/>
                <w:sz w:val="22"/>
                <w:szCs w:val="22"/>
              </w:rPr>
            </w:pPr>
          </w:p>
          <w:p w:rsidR="009160C6" w:rsidRPr="002829A9" w:rsidRDefault="009160C6" w:rsidP="00FB7953">
            <w:pPr>
              <w:pStyle w:val="NoSpacing"/>
              <w:rPr>
                <w:bCs/>
                <w:sz w:val="22"/>
                <w:szCs w:val="22"/>
              </w:rPr>
            </w:pPr>
          </w:p>
        </w:tc>
        <w:tc>
          <w:tcPr>
            <w:tcW w:w="7200" w:type="dxa"/>
          </w:tcPr>
          <w:p w:rsidR="006078B1" w:rsidRDefault="009160C6" w:rsidP="00FB7953">
            <w:pPr>
              <w:pStyle w:val="NoSpacing"/>
              <w:rPr>
                <w:bCs/>
                <w:sz w:val="22"/>
                <w:szCs w:val="22"/>
              </w:rPr>
            </w:pPr>
            <w:r>
              <w:rPr>
                <w:bCs/>
                <w:sz w:val="22"/>
                <w:szCs w:val="22"/>
              </w:rPr>
              <w:t>Source Measure Unit</w:t>
            </w:r>
            <w:r w:rsidRPr="002829A9">
              <w:rPr>
                <w:bCs/>
                <w:sz w:val="22"/>
                <w:szCs w:val="22"/>
              </w:rPr>
              <w:t xml:space="preserve"> </w:t>
            </w:r>
            <w:r>
              <w:rPr>
                <w:bCs/>
                <w:sz w:val="22"/>
                <w:szCs w:val="22"/>
              </w:rPr>
              <w:t xml:space="preserve">inclusive of Modular Probe Kit </w:t>
            </w:r>
            <w:r w:rsidR="00663210">
              <w:rPr>
                <w:bCs/>
                <w:sz w:val="22"/>
                <w:szCs w:val="22"/>
              </w:rPr>
              <w:t>and Supported Software</w:t>
            </w:r>
          </w:p>
          <w:p w:rsidR="00663210" w:rsidRDefault="00663210" w:rsidP="00FB7953">
            <w:pPr>
              <w:pStyle w:val="NoSpacing"/>
              <w:rPr>
                <w:bCs/>
                <w:sz w:val="22"/>
                <w:szCs w:val="22"/>
              </w:rPr>
            </w:pPr>
          </w:p>
          <w:p w:rsidR="006078B1" w:rsidRPr="002829A9" w:rsidRDefault="006078B1" w:rsidP="00FB7953">
            <w:pPr>
              <w:pStyle w:val="NoSpacing"/>
              <w:rPr>
                <w:b/>
                <w:sz w:val="22"/>
                <w:szCs w:val="22"/>
                <w:u w:val="single"/>
              </w:rPr>
            </w:pPr>
            <w:r>
              <w:rPr>
                <w:bCs/>
                <w:sz w:val="22"/>
                <w:szCs w:val="22"/>
              </w:rPr>
              <w:t>(Detailed specifications given in the annexure)</w:t>
            </w:r>
          </w:p>
        </w:tc>
        <w:tc>
          <w:tcPr>
            <w:tcW w:w="1800" w:type="dxa"/>
          </w:tcPr>
          <w:p w:rsidR="009160C6" w:rsidRPr="002829A9" w:rsidRDefault="009160C6" w:rsidP="00FB7953">
            <w:pPr>
              <w:pStyle w:val="NoSpacing"/>
              <w:rPr>
                <w:bCs/>
                <w:sz w:val="22"/>
                <w:szCs w:val="22"/>
              </w:rPr>
            </w:pPr>
            <w:r w:rsidRPr="002829A9">
              <w:rPr>
                <w:bCs/>
                <w:sz w:val="22"/>
                <w:szCs w:val="22"/>
              </w:rPr>
              <w:t>1 No.</w:t>
            </w:r>
          </w:p>
          <w:p w:rsidR="009160C6" w:rsidRPr="002829A9" w:rsidRDefault="009160C6" w:rsidP="00FB7953">
            <w:pPr>
              <w:pStyle w:val="NoSpacing"/>
              <w:rPr>
                <w:bCs/>
                <w:sz w:val="22"/>
                <w:szCs w:val="22"/>
              </w:rPr>
            </w:pPr>
          </w:p>
          <w:p w:rsidR="009160C6" w:rsidRPr="002829A9" w:rsidRDefault="009160C6" w:rsidP="00FB7953">
            <w:pPr>
              <w:pStyle w:val="NoSpacing"/>
              <w:rPr>
                <w:bCs/>
                <w:sz w:val="22"/>
                <w:szCs w:val="22"/>
              </w:rPr>
            </w:pPr>
          </w:p>
          <w:p w:rsidR="009160C6" w:rsidRPr="002829A9" w:rsidRDefault="009160C6" w:rsidP="00FB7953">
            <w:pPr>
              <w:pStyle w:val="NoSpacing"/>
              <w:rPr>
                <w:bCs/>
                <w:sz w:val="22"/>
                <w:szCs w:val="22"/>
              </w:rPr>
            </w:pPr>
          </w:p>
        </w:tc>
      </w:tr>
    </w:tbl>
    <w:p w:rsidR="009160C6" w:rsidRPr="00132FDF" w:rsidRDefault="009160C6" w:rsidP="009160C6">
      <w:pPr>
        <w:tabs>
          <w:tab w:val="left" w:pos="3990"/>
        </w:tabs>
        <w:spacing w:before="15" w:after="15"/>
        <w:ind w:firstLine="270"/>
        <w:jc w:val="center"/>
        <w:rPr>
          <w:b/>
          <w:color w:val="000000"/>
          <w:sz w:val="14"/>
          <w:u w:val="single"/>
          <w:lang w:bidi="hi-IN"/>
        </w:rPr>
      </w:pPr>
    </w:p>
    <w:p w:rsidR="009160C6" w:rsidRPr="00810899" w:rsidRDefault="009160C6" w:rsidP="009160C6">
      <w:pPr>
        <w:tabs>
          <w:tab w:val="left" w:pos="3990"/>
        </w:tabs>
        <w:spacing w:after="15"/>
        <w:jc w:val="center"/>
        <w:rPr>
          <w:b/>
          <w:color w:val="000000"/>
          <w:u w:val="single"/>
          <w:lang w:bidi="hi-IN"/>
        </w:rPr>
      </w:pPr>
      <w:r w:rsidRPr="00085F41">
        <w:rPr>
          <w:b/>
          <w:color w:val="000000"/>
          <w:u w:val="single"/>
          <w:lang w:bidi="hi-IN"/>
        </w:rPr>
        <w:t>NOTE:</w:t>
      </w:r>
    </w:p>
    <w:p w:rsidR="009160C6" w:rsidRPr="00DB3965" w:rsidRDefault="009160C6" w:rsidP="009160C6">
      <w:pPr>
        <w:numPr>
          <w:ilvl w:val="0"/>
          <w:numId w:val="1"/>
        </w:numPr>
        <w:tabs>
          <w:tab w:val="left" w:pos="450"/>
          <w:tab w:val="left" w:pos="540"/>
          <w:tab w:val="left" w:pos="720"/>
        </w:tabs>
        <w:spacing w:before="15" w:after="15"/>
        <w:contextualSpacing/>
        <w:jc w:val="both"/>
        <w:rPr>
          <w:b/>
          <w:bCs/>
          <w:color w:val="000000"/>
          <w:lang w:bidi="hi-IN"/>
        </w:rPr>
      </w:pPr>
      <w:r w:rsidRPr="00DB3965">
        <w:rPr>
          <w:bCs/>
          <w:color w:val="000000"/>
          <w:lang w:bidi="hi-IN"/>
        </w:rPr>
        <w:t xml:space="preserve">The sealed quotation should be submitted on or before </w:t>
      </w:r>
      <w:r w:rsidR="004C2AFC">
        <w:rPr>
          <w:bCs/>
          <w:color w:val="000000"/>
          <w:lang w:bidi="hi-IN"/>
        </w:rPr>
        <w:t>13</w:t>
      </w:r>
      <w:r>
        <w:rPr>
          <w:bCs/>
          <w:color w:val="000000"/>
          <w:lang w:bidi="hi-IN"/>
        </w:rPr>
        <w:t xml:space="preserve"> May </w:t>
      </w:r>
      <w:r w:rsidRPr="00DB3965">
        <w:rPr>
          <w:bCs/>
          <w:color w:val="000000"/>
          <w:lang w:bidi="hi-IN"/>
        </w:rPr>
        <w:t>2019 by 3.00PM through Speed Post / Courier / Registered Post</w:t>
      </w:r>
      <w:r w:rsidRPr="00DB3965">
        <w:rPr>
          <w:b/>
          <w:bCs/>
          <w:color w:val="000000"/>
          <w:lang w:bidi="hi-IN"/>
        </w:rPr>
        <w:t>.</w:t>
      </w:r>
      <w:r w:rsidRPr="00DB3965">
        <w:rPr>
          <w:bCs/>
          <w:color w:val="000000"/>
          <w:lang w:bidi="hi-IN"/>
        </w:rPr>
        <w:t xml:space="preserve">  </w:t>
      </w:r>
    </w:p>
    <w:p w:rsidR="009160C6" w:rsidRPr="00DB3965" w:rsidRDefault="009160C6" w:rsidP="009160C6">
      <w:pPr>
        <w:tabs>
          <w:tab w:val="left" w:pos="540"/>
        </w:tabs>
        <w:spacing w:before="15" w:after="15"/>
        <w:contextualSpacing/>
        <w:jc w:val="both"/>
        <w:rPr>
          <w:b/>
          <w:bCs/>
          <w:color w:val="000000"/>
          <w:lang w:bidi="hi-IN"/>
        </w:rPr>
      </w:pPr>
    </w:p>
    <w:p w:rsidR="009160C6" w:rsidRPr="00DB3965" w:rsidRDefault="009160C6" w:rsidP="009160C6">
      <w:pPr>
        <w:numPr>
          <w:ilvl w:val="0"/>
          <w:numId w:val="1"/>
        </w:numPr>
        <w:tabs>
          <w:tab w:val="left" w:pos="540"/>
        </w:tabs>
        <w:spacing w:before="15" w:after="15"/>
        <w:contextualSpacing/>
        <w:jc w:val="both"/>
        <w:rPr>
          <w:b/>
          <w:bCs/>
          <w:color w:val="000000"/>
          <w:lang w:bidi="hi-IN"/>
        </w:rPr>
      </w:pPr>
      <w:r w:rsidRPr="00DB3965">
        <w:rPr>
          <w:bCs/>
          <w:color w:val="000000"/>
          <w:lang w:bidi="hi-IN"/>
        </w:rPr>
        <w:t xml:space="preserve">The quotation should be addressed to the </w:t>
      </w:r>
      <w:r w:rsidRPr="00DB3965">
        <w:rPr>
          <w:b/>
          <w:bCs/>
          <w:color w:val="000000"/>
          <w:lang w:bidi="hi-IN"/>
        </w:rPr>
        <w:t xml:space="preserve">Administrative Officer, Centre for </w:t>
      </w:r>
      <w:proofErr w:type="spellStart"/>
      <w:r w:rsidRPr="00DB3965">
        <w:rPr>
          <w:b/>
          <w:bCs/>
          <w:color w:val="000000"/>
          <w:lang w:bidi="hi-IN"/>
        </w:rPr>
        <w:t>Nano</w:t>
      </w:r>
      <w:proofErr w:type="spellEnd"/>
      <w:r w:rsidRPr="00DB3965">
        <w:rPr>
          <w:b/>
          <w:bCs/>
          <w:color w:val="000000"/>
          <w:lang w:bidi="hi-IN"/>
        </w:rPr>
        <w:t xml:space="preserve"> and Soft Matter  Sciences</w:t>
      </w:r>
      <w:r w:rsidRPr="00DB3965">
        <w:rPr>
          <w:bCs/>
          <w:color w:val="000000"/>
          <w:lang w:bidi="hi-IN"/>
        </w:rPr>
        <w:t xml:space="preserve">,     </w:t>
      </w:r>
    </w:p>
    <w:p w:rsidR="009160C6" w:rsidRPr="009160C6" w:rsidRDefault="009160C6" w:rsidP="009160C6">
      <w:pPr>
        <w:autoSpaceDE w:val="0"/>
        <w:autoSpaceDN w:val="0"/>
        <w:adjustRightInd w:val="0"/>
        <w:ind w:left="284" w:hanging="374"/>
        <w:jc w:val="both"/>
        <w:rPr>
          <w:bCs/>
          <w:color w:val="000000"/>
          <w:lang w:bidi="hi-IN"/>
        </w:rPr>
      </w:pPr>
      <w:r w:rsidRPr="00DB3965">
        <w:rPr>
          <w:bCs/>
          <w:color w:val="000000"/>
          <w:lang w:bidi="hi-IN"/>
        </w:rPr>
        <w:t xml:space="preserve">        </w:t>
      </w:r>
      <w:r>
        <w:rPr>
          <w:bCs/>
          <w:color w:val="000000"/>
          <w:lang w:bidi="hi-IN"/>
        </w:rPr>
        <w:t xml:space="preserve"> </w:t>
      </w:r>
      <w:r w:rsidRPr="00DB3965">
        <w:rPr>
          <w:bCs/>
          <w:color w:val="000000"/>
          <w:lang w:bidi="hi-IN"/>
        </w:rPr>
        <w:t xml:space="preserve">PB No: 1329, Prof. U.R </w:t>
      </w:r>
      <w:proofErr w:type="spellStart"/>
      <w:r w:rsidRPr="00DB3965">
        <w:rPr>
          <w:bCs/>
          <w:color w:val="000000"/>
          <w:lang w:bidi="hi-IN"/>
        </w:rPr>
        <w:t>Rao</w:t>
      </w:r>
      <w:proofErr w:type="spellEnd"/>
      <w:r w:rsidRPr="00DB3965">
        <w:rPr>
          <w:bCs/>
          <w:color w:val="000000"/>
          <w:lang w:bidi="hi-IN"/>
        </w:rPr>
        <w:t xml:space="preserve"> Road, </w:t>
      </w:r>
      <w:proofErr w:type="spellStart"/>
      <w:r w:rsidRPr="00DB3965">
        <w:rPr>
          <w:bCs/>
          <w:color w:val="000000"/>
          <w:lang w:bidi="hi-IN"/>
        </w:rPr>
        <w:t>Jalahalli</w:t>
      </w:r>
      <w:proofErr w:type="spellEnd"/>
      <w:r w:rsidRPr="00DB3965">
        <w:rPr>
          <w:bCs/>
          <w:color w:val="000000"/>
          <w:lang w:bidi="hi-IN"/>
        </w:rPr>
        <w:t>, Bangalore-560013.  The same s</w:t>
      </w:r>
      <w:r>
        <w:rPr>
          <w:bCs/>
          <w:color w:val="000000"/>
          <w:lang w:bidi="hi-IN"/>
        </w:rPr>
        <w:t xml:space="preserve">hould be accompanied with and </w:t>
      </w:r>
      <w:r w:rsidRPr="00DB3965">
        <w:rPr>
          <w:bCs/>
          <w:color w:val="000000"/>
          <w:lang w:bidi="hi-IN"/>
        </w:rPr>
        <w:t xml:space="preserve">Earnest </w:t>
      </w:r>
      <w:r>
        <w:rPr>
          <w:bCs/>
          <w:color w:val="000000"/>
          <w:lang w:bidi="hi-IN"/>
        </w:rPr>
        <w:t xml:space="preserve">                 </w:t>
      </w:r>
      <w:r w:rsidRPr="00DB3965">
        <w:rPr>
          <w:bCs/>
          <w:color w:val="000000"/>
          <w:lang w:bidi="hi-IN"/>
        </w:rPr>
        <w:t xml:space="preserve">Money Deposit of Rs.25,000/- in the form of a Demand Draft of Nationalized bank  </w:t>
      </w:r>
      <w:r w:rsidRPr="00DB3965">
        <w:t xml:space="preserve">drawn in favor of  </w:t>
      </w:r>
      <w:r w:rsidRPr="00DB3965">
        <w:rPr>
          <w:b/>
        </w:rPr>
        <w:t xml:space="preserve">“Centre for </w:t>
      </w:r>
      <w:proofErr w:type="spellStart"/>
      <w:r w:rsidRPr="00DB3965">
        <w:rPr>
          <w:b/>
        </w:rPr>
        <w:t>Nano</w:t>
      </w:r>
      <w:proofErr w:type="spellEnd"/>
      <w:r w:rsidRPr="00DB3965">
        <w:rPr>
          <w:b/>
        </w:rPr>
        <w:t xml:space="preserve"> and Soft Matter Sciences”,</w:t>
      </w:r>
      <w:r w:rsidRPr="00DB3965">
        <w:t xml:space="preserve"> payable at </w:t>
      </w:r>
      <w:proofErr w:type="spellStart"/>
      <w:r w:rsidRPr="00DB3965">
        <w:t>Bengaluru</w:t>
      </w:r>
      <w:proofErr w:type="spellEnd"/>
      <w:r w:rsidRPr="00DB3965">
        <w:t xml:space="preserve">. The EMD will be refunded to unsuccessful bidders without any interest thereon. </w:t>
      </w:r>
    </w:p>
    <w:p w:rsidR="009160C6" w:rsidRDefault="009160C6" w:rsidP="009160C6">
      <w:pPr>
        <w:pStyle w:val="ListParagraph"/>
        <w:numPr>
          <w:ilvl w:val="0"/>
          <w:numId w:val="1"/>
        </w:numPr>
        <w:autoSpaceDE w:val="0"/>
        <w:autoSpaceDN w:val="0"/>
        <w:adjustRightInd w:val="0"/>
        <w:spacing w:line="276" w:lineRule="auto"/>
        <w:jc w:val="both"/>
        <w:rPr>
          <w:rFonts w:eastAsiaTheme="minorHAnsi"/>
          <w:sz w:val="22"/>
          <w:szCs w:val="22"/>
        </w:rPr>
      </w:pPr>
      <w:proofErr w:type="gramStart"/>
      <w:r w:rsidRPr="00DB3965">
        <w:rPr>
          <w:rFonts w:eastAsiaTheme="minorHAnsi"/>
          <w:sz w:val="22"/>
          <w:szCs w:val="22"/>
        </w:rPr>
        <w:t>Those firm</w:t>
      </w:r>
      <w:proofErr w:type="gramEnd"/>
      <w:r w:rsidRPr="00DB3965">
        <w:rPr>
          <w:rFonts w:eastAsiaTheme="minorHAnsi"/>
          <w:sz w:val="22"/>
          <w:szCs w:val="22"/>
        </w:rPr>
        <w:t xml:space="preserve"> which are exempt from payment of EMD should furnish the necessary certificate to that effect and the same should be within validity period.</w:t>
      </w:r>
    </w:p>
    <w:p w:rsidR="009160C6" w:rsidRPr="009160C6" w:rsidRDefault="009160C6" w:rsidP="009160C6">
      <w:pPr>
        <w:pStyle w:val="ListParagraph"/>
        <w:autoSpaceDE w:val="0"/>
        <w:autoSpaceDN w:val="0"/>
        <w:adjustRightInd w:val="0"/>
        <w:spacing w:line="276" w:lineRule="auto"/>
        <w:ind w:left="360"/>
        <w:jc w:val="both"/>
        <w:rPr>
          <w:rFonts w:eastAsiaTheme="minorHAnsi"/>
          <w:sz w:val="22"/>
          <w:szCs w:val="22"/>
        </w:rPr>
      </w:pPr>
    </w:p>
    <w:p w:rsidR="009160C6" w:rsidRPr="00DB3965" w:rsidRDefault="009160C6" w:rsidP="009160C6">
      <w:pPr>
        <w:pStyle w:val="ListParagraph"/>
        <w:numPr>
          <w:ilvl w:val="0"/>
          <w:numId w:val="1"/>
        </w:numPr>
        <w:autoSpaceDE w:val="0"/>
        <w:autoSpaceDN w:val="0"/>
        <w:adjustRightInd w:val="0"/>
        <w:spacing w:line="276" w:lineRule="auto"/>
        <w:jc w:val="both"/>
        <w:rPr>
          <w:rFonts w:eastAsiaTheme="minorHAnsi"/>
          <w:sz w:val="22"/>
          <w:szCs w:val="22"/>
        </w:rPr>
      </w:pPr>
      <w:r w:rsidRPr="00DB3965">
        <w:rPr>
          <w:bCs/>
          <w:color w:val="000000"/>
          <w:sz w:val="22"/>
          <w:szCs w:val="22"/>
          <w:lang w:bidi="hi-IN"/>
        </w:rPr>
        <w:t>A brochure giving technical details of the product should be enclosed.</w:t>
      </w:r>
    </w:p>
    <w:p w:rsidR="009160C6" w:rsidRPr="00DB3965" w:rsidRDefault="009160C6" w:rsidP="009160C6">
      <w:pPr>
        <w:pStyle w:val="ListParagraph"/>
        <w:rPr>
          <w:bCs/>
          <w:color w:val="000000"/>
          <w:sz w:val="22"/>
          <w:szCs w:val="22"/>
          <w:lang w:bidi="hi-IN"/>
        </w:rPr>
      </w:pPr>
    </w:p>
    <w:p w:rsidR="009160C6" w:rsidRPr="00DB3965" w:rsidRDefault="009160C6" w:rsidP="009160C6">
      <w:pPr>
        <w:pStyle w:val="ListParagraph"/>
        <w:numPr>
          <w:ilvl w:val="0"/>
          <w:numId w:val="1"/>
        </w:numPr>
        <w:autoSpaceDE w:val="0"/>
        <w:autoSpaceDN w:val="0"/>
        <w:adjustRightInd w:val="0"/>
        <w:spacing w:line="276" w:lineRule="auto"/>
        <w:jc w:val="both"/>
        <w:rPr>
          <w:rFonts w:eastAsiaTheme="minorHAnsi"/>
          <w:sz w:val="22"/>
          <w:szCs w:val="22"/>
        </w:rPr>
      </w:pPr>
      <w:r w:rsidRPr="00DB3965">
        <w:rPr>
          <w:bCs/>
          <w:color w:val="000000"/>
          <w:sz w:val="22"/>
          <w:szCs w:val="22"/>
          <w:lang w:bidi="hi-IN"/>
        </w:rPr>
        <w:t>Discount if any should be clearly mentioned.</w:t>
      </w:r>
    </w:p>
    <w:p w:rsidR="009160C6" w:rsidRPr="00DB3965" w:rsidRDefault="009160C6" w:rsidP="009160C6">
      <w:pPr>
        <w:pStyle w:val="ListParagraph"/>
        <w:rPr>
          <w:bCs/>
          <w:color w:val="000000"/>
          <w:sz w:val="22"/>
          <w:szCs w:val="22"/>
          <w:lang w:bidi="hi-IN"/>
        </w:rPr>
      </w:pPr>
    </w:p>
    <w:p w:rsidR="009160C6" w:rsidRPr="00DB3965" w:rsidRDefault="009160C6" w:rsidP="009160C6">
      <w:pPr>
        <w:pStyle w:val="ListParagraph"/>
        <w:numPr>
          <w:ilvl w:val="0"/>
          <w:numId w:val="1"/>
        </w:numPr>
        <w:autoSpaceDE w:val="0"/>
        <w:autoSpaceDN w:val="0"/>
        <w:adjustRightInd w:val="0"/>
        <w:spacing w:line="276" w:lineRule="auto"/>
        <w:jc w:val="both"/>
        <w:rPr>
          <w:rFonts w:eastAsiaTheme="minorHAnsi"/>
          <w:sz w:val="22"/>
          <w:szCs w:val="22"/>
        </w:rPr>
      </w:pPr>
      <w:r w:rsidRPr="00DB3965">
        <w:rPr>
          <w:bCs/>
          <w:color w:val="000000"/>
          <w:sz w:val="22"/>
          <w:szCs w:val="22"/>
          <w:lang w:bidi="hi-IN"/>
        </w:rPr>
        <w:t>Delivery schedule, warranty details must be clearly indicated.</w:t>
      </w:r>
    </w:p>
    <w:p w:rsidR="009160C6" w:rsidRPr="00DB3965" w:rsidRDefault="009160C6" w:rsidP="009160C6">
      <w:pPr>
        <w:pStyle w:val="ListParagraph"/>
        <w:rPr>
          <w:bCs/>
          <w:color w:val="000000"/>
          <w:sz w:val="22"/>
          <w:szCs w:val="22"/>
          <w:lang w:bidi="hi-IN"/>
        </w:rPr>
      </w:pPr>
    </w:p>
    <w:p w:rsidR="009160C6" w:rsidRPr="00DB3965" w:rsidRDefault="009160C6" w:rsidP="009160C6">
      <w:pPr>
        <w:pStyle w:val="ListParagraph"/>
        <w:numPr>
          <w:ilvl w:val="0"/>
          <w:numId w:val="1"/>
        </w:numPr>
        <w:autoSpaceDE w:val="0"/>
        <w:autoSpaceDN w:val="0"/>
        <w:adjustRightInd w:val="0"/>
        <w:spacing w:line="276" w:lineRule="auto"/>
        <w:jc w:val="both"/>
        <w:rPr>
          <w:rFonts w:eastAsiaTheme="minorHAnsi"/>
          <w:sz w:val="22"/>
          <w:szCs w:val="22"/>
        </w:rPr>
      </w:pPr>
      <w:r w:rsidRPr="00DB3965">
        <w:rPr>
          <w:bCs/>
          <w:color w:val="000000"/>
          <w:sz w:val="22"/>
          <w:szCs w:val="22"/>
          <w:lang w:bidi="hi-IN"/>
        </w:rPr>
        <w:t>Taxes &amp; duties should be separately shown.</w:t>
      </w:r>
    </w:p>
    <w:p w:rsidR="009160C6" w:rsidRPr="00DB3965" w:rsidRDefault="009160C6" w:rsidP="009160C6">
      <w:pPr>
        <w:pStyle w:val="ListParagraph"/>
        <w:rPr>
          <w:bCs/>
          <w:color w:val="000000"/>
          <w:sz w:val="22"/>
          <w:szCs w:val="22"/>
          <w:lang w:bidi="hi-IN"/>
        </w:rPr>
      </w:pPr>
    </w:p>
    <w:p w:rsidR="009160C6" w:rsidRPr="00DB3965" w:rsidRDefault="009160C6" w:rsidP="009160C6">
      <w:pPr>
        <w:pStyle w:val="ListParagraph"/>
        <w:numPr>
          <w:ilvl w:val="0"/>
          <w:numId w:val="1"/>
        </w:numPr>
        <w:autoSpaceDE w:val="0"/>
        <w:autoSpaceDN w:val="0"/>
        <w:adjustRightInd w:val="0"/>
        <w:spacing w:line="276" w:lineRule="auto"/>
        <w:jc w:val="both"/>
        <w:rPr>
          <w:rFonts w:eastAsiaTheme="minorHAnsi"/>
          <w:sz w:val="22"/>
          <w:szCs w:val="22"/>
        </w:rPr>
      </w:pPr>
      <w:r w:rsidRPr="00DB3965">
        <w:rPr>
          <w:bCs/>
          <w:color w:val="000000"/>
          <w:sz w:val="22"/>
          <w:szCs w:val="22"/>
          <w:lang w:bidi="hi-IN"/>
        </w:rPr>
        <w:t xml:space="preserve">The quoted price should be valid for a minimum period of </w:t>
      </w:r>
      <w:r w:rsidRPr="00DB3965">
        <w:rPr>
          <w:b/>
          <w:color w:val="000000"/>
          <w:sz w:val="22"/>
          <w:szCs w:val="22"/>
          <w:lang w:bidi="hi-IN"/>
        </w:rPr>
        <w:t>3 months</w:t>
      </w:r>
      <w:r w:rsidRPr="00DB3965">
        <w:rPr>
          <w:bCs/>
          <w:color w:val="000000"/>
          <w:sz w:val="22"/>
          <w:szCs w:val="22"/>
          <w:lang w:bidi="hi-IN"/>
        </w:rPr>
        <w:t xml:space="preserve"> from the date of quotation.</w:t>
      </w:r>
    </w:p>
    <w:p w:rsidR="009160C6" w:rsidRPr="00DB3965" w:rsidRDefault="009160C6" w:rsidP="009160C6">
      <w:pPr>
        <w:pStyle w:val="ListParagraph"/>
        <w:rPr>
          <w:b/>
          <w:sz w:val="22"/>
          <w:szCs w:val="22"/>
        </w:rPr>
      </w:pPr>
    </w:p>
    <w:p w:rsidR="009160C6" w:rsidRPr="00DB3965" w:rsidRDefault="009160C6" w:rsidP="009160C6">
      <w:pPr>
        <w:tabs>
          <w:tab w:val="left" w:pos="3990"/>
        </w:tabs>
        <w:spacing w:before="15" w:after="15"/>
        <w:ind w:left="360"/>
        <w:contextualSpacing/>
        <w:jc w:val="both"/>
        <w:rPr>
          <w:bCs/>
          <w:color w:val="000000"/>
          <w:lang w:bidi="hi-IN"/>
        </w:rPr>
      </w:pPr>
      <w:r w:rsidRPr="00DB3965">
        <w:rPr>
          <w:b/>
        </w:rPr>
        <w:t xml:space="preserve">Terms of payment: </w:t>
      </w:r>
      <w:r w:rsidRPr="00DB3965">
        <w:t>The payment</w:t>
      </w:r>
      <w:r w:rsidRPr="00DB3965">
        <w:rPr>
          <w:bCs/>
          <w:color w:val="000000"/>
          <w:lang w:bidi="hi-IN"/>
        </w:rPr>
        <w:t xml:space="preserve"> in INR shall be made through NEFT/RTGS after successful installation and against submission </w:t>
      </w:r>
      <w:proofErr w:type="gramStart"/>
      <w:r w:rsidRPr="00DB3965">
        <w:rPr>
          <w:bCs/>
          <w:color w:val="000000"/>
          <w:lang w:bidi="hi-IN"/>
        </w:rPr>
        <w:t>of  Performance</w:t>
      </w:r>
      <w:proofErr w:type="gramEnd"/>
      <w:r w:rsidRPr="00DB3965">
        <w:rPr>
          <w:bCs/>
          <w:color w:val="000000"/>
          <w:lang w:bidi="hi-IN"/>
        </w:rPr>
        <w:t xml:space="preserve"> Bank Guarantee equal to 10% value of the equipment, having validity up to a period of 3 months after expiry of Warranty. </w:t>
      </w:r>
      <w:r w:rsidRPr="00DB3965">
        <w:t>Complete details such as the bank account number/IFSC/SWIFT/Bank Address, etc. should be provided along with the price bid.</w:t>
      </w:r>
      <w:r w:rsidRPr="00DB3965">
        <w:rPr>
          <w:b/>
        </w:rPr>
        <w:t xml:space="preserve"> </w:t>
      </w:r>
    </w:p>
    <w:p w:rsidR="009160C6" w:rsidRPr="00DB3965" w:rsidRDefault="009160C6" w:rsidP="009160C6">
      <w:pPr>
        <w:pStyle w:val="ListParagraph"/>
        <w:tabs>
          <w:tab w:val="left" w:pos="3990"/>
        </w:tabs>
        <w:autoSpaceDE w:val="0"/>
        <w:autoSpaceDN w:val="0"/>
        <w:adjustRightInd w:val="0"/>
        <w:spacing w:before="15" w:after="15" w:line="276" w:lineRule="auto"/>
        <w:ind w:left="360"/>
        <w:contextualSpacing/>
        <w:jc w:val="both"/>
        <w:rPr>
          <w:bCs/>
          <w:color w:val="000000"/>
          <w:sz w:val="22"/>
          <w:szCs w:val="22"/>
          <w:lang w:bidi="hi-IN"/>
        </w:rPr>
      </w:pPr>
    </w:p>
    <w:p w:rsidR="009160C6" w:rsidRPr="00DB3965" w:rsidRDefault="009160C6" w:rsidP="009160C6">
      <w:pPr>
        <w:pStyle w:val="ListParagraph"/>
        <w:numPr>
          <w:ilvl w:val="0"/>
          <w:numId w:val="1"/>
        </w:numPr>
        <w:tabs>
          <w:tab w:val="left" w:pos="3990"/>
        </w:tabs>
        <w:spacing w:before="15" w:after="15" w:line="276" w:lineRule="auto"/>
        <w:contextualSpacing/>
        <w:jc w:val="both"/>
        <w:rPr>
          <w:sz w:val="22"/>
          <w:szCs w:val="22"/>
        </w:rPr>
      </w:pPr>
      <w:r w:rsidRPr="00DB3965">
        <w:rPr>
          <w:b/>
          <w:sz w:val="22"/>
          <w:szCs w:val="22"/>
        </w:rPr>
        <w:t>Opening of quotation</w:t>
      </w:r>
      <w:r w:rsidRPr="00DB3965">
        <w:rPr>
          <w:sz w:val="22"/>
          <w:szCs w:val="22"/>
        </w:rPr>
        <w:t xml:space="preserve">: The firm shall be at liberty to authorize a representative to be present at the opening of the  </w:t>
      </w:r>
    </w:p>
    <w:p w:rsidR="009160C6" w:rsidRPr="00DB3965" w:rsidRDefault="009160C6" w:rsidP="009160C6">
      <w:pPr>
        <w:tabs>
          <w:tab w:val="left" w:pos="3990"/>
        </w:tabs>
        <w:spacing w:before="15" w:after="15"/>
        <w:contextualSpacing/>
        <w:jc w:val="both"/>
      </w:pPr>
      <w:r w:rsidRPr="00DB3965">
        <w:t xml:space="preserve">      </w:t>
      </w:r>
      <w:r>
        <w:t xml:space="preserve"> </w:t>
      </w:r>
      <w:proofErr w:type="gramStart"/>
      <w:r w:rsidRPr="00DB3965">
        <w:t>quotation</w:t>
      </w:r>
      <w:proofErr w:type="gramEnd"/>
      <w:r w:rsidRPr="00DB3965">
        <w:t xml:space="preserve"> at the time and date which will be informed by E-mail. A proper letter of authority should be produced </w:t>
      </w:r>
    </w:p>
    <w:p w:rsidR="009160C6" w:rsidRPr="00DB3965" w:rsidRDefault="009160C6" w:rsidP="009160C6">
      <w:pPr>
        <w:tabs>
          <w:tab w:val="left" w:pos="3990"/>
        </w:tabs>
        <w:spacing w:before="15" w:after="15"/>
        <w:contextualSpacing/>
        <w:jc w:val="both"/>
        <w:rPr>
          <w:bCs/>
          <w:color w:val="000000"/>
          <w:lang w:bidi="hi-IN"/>
        </w:rPr>
      </w:pPr>
      <w:r w:rsidRPr="00DB3965">
        <w:t xml:space="preserve">    </w:t>
      </w:r>
      <w:r>
        <w:t xml:space="preserve">  </w:t>
      </w:r>
      <w:r w:rsidRPr="00DB3965">
        <w:t xml:space="preserve"> </w:t>
      </w:r>
      <w:proofErr w:type="gramStart"/>
      <w:r w:rsidRPr="00DB3965">
        <w:t>before</w:t>
      </w:r>
      <w:proofErr w:type="gramEnd"/>
      <w:r w:rsidRPr="00DB3965">
        <w:t xml:space="preserve"> the meeting.  </w:t>
      </w:r>
    </w:p>
    <w:p w:rsidR="009160C6" w:rsidRPr="00DB3965" w:rsidRDefault="009160C6" w:rsidP="009160C6">
      <w:pPr>
        <w:autoSpaceDE w:val="0"/>
        <w:autoSpaceDN w:val="0"/>
        <w:adjustRightInd w:val="0"/>
        <w:jc w:val="both"/>
      </w:pPr>
    </w:p>
    <w:p w:rsidR="009160C6" w:rsidRDefault="009160C6" w:rsidP="009160C6">
      <w:pPr>
        <w:pStyle w:val="ListParagraph"/>
        <w:numPr>
          <w:ilvl w:val="0"/>
          <w:numId w:val="1"/>
        </w:numPr>
        <w:autoSpaceDE w:val="0"/>
        <w:autoSpaceDN w:val="0"/>
        <w:adjustRightInd w:val="0"/>
        <w:spacing w:line="276" w:lineRule="auto"/>
        <w:jc w:val="both"/>
        <w:rPr>
          <w:sz w:val="22"/>
          <w:szCs w:val="22"/>
        </w:rPr>
      </w:pPr>
      <w:r w:rsidRPr="00DB3965">
        <w:rPr>
          <w:sz w:val="22"/>
          <w:szCs w:val="22"/>
        </w:rPr>
        <w:t xml:space="preserve"> Firms representing the </w:t>
      </w:r>
      <w:proofErr w:type="gramStart"/>
      <w:r w:rsidRPr="00DB3965">
        <w:rPr>
          <w:sz w:val="22"/>
          <w:szCs w:val="22"/>
        </w:rPr>
        <w:t>Principal  supplier</w:t>
      </w:r>
      <w:proofErr w:type="gramEnd"/>
      <w:r w:rsidRPr="00DB3965">
        <w:rPr>
          <w:sz w:val="22"/>
          <w:szCs w:val="22"/>
        </w:rPr>
        <w:t xml:space="preserve"> should submit authorized dealership certificate from the principal company along with the quotation. The dealership certificate should be valid for at least one year from the date of submission of quotation.</w:t>
      </w:r>
    </w:p>
    <w:p w:rsidR="009160C6" w:rsidRPr="00DB3965" w:rsidRDefault="009160C6" w:rsidP="009160C6">
      <w:pPr>
        <w:pStyle w:val="ListParagraph"/>
        <w:autoSpaceDE w:val="0"/>
        <w:autoSpaceDN w:val="0"/>
        <w:adjustRightInd w:val="0"/>
        <w:spacing w:line="276" w:lineRule="auto"/>
        <w:ind w:left="360"/>
        <w:jc w:val="both"/>
        <w:rPr>
          <w:sz w:val="22"/>
          <w:szCs w:val="22"/>
        </w:rPr>
      </w:pPr>
    </w:p>
    <w:p w:rsidR="009160C6" w:rsidRDefault="009160C6" w:rsidP="009160C6">
      <w:pPr>
        <w:numPr>
          <w:ilvl w:val="0"/>
          <w:numId w:val="1"/>
        </w:numPr>
        <w:autoSpaceDE w:val="0"/>
        <w:autoSpaceDN w:val="0"/>
        <w:adjustRightInd w:val="0"/>
        <w:spacing w:after="0"/>
        <w:jc w:val="both"/>
      </w:pPr>
      <w:r w:rsidRPr="00DB3965">
        <w:rPr>
          <w:b/>
          <w:bCs/>
        </w:rPr>
        <w:t xml:space="preserve">Banking charges: </w:t>
      </w:r>
      <w:r w:rsidRPr="00DB3965">
        <w:t>All banking charges applicable outside India will be on suppliers account.</w:t>
      </w:r>
    </w:p>
    <w:p w:rsidR="009160C6" w:rsidRPr="00DB3965" w:rsidRDefault="009160C6" w:rsidP="009160C6">
      <w:pPr>
        <w:autoSpaceDE w:val="0"/>
        <w:autoSpaceDN w:val="0"/>
        <w:adjustRightInd w:val="0"/>
        <w:spacing w:after="0"/>
        <w:jc w:val="both"/>
      </w:pPr>
    </w:p>
    <w:p w:rsidR="009160C6" w:rsidRDefault="009160C6" w:rsidP="009160C6">
      <w:pPr>
        <w:numPr>
          <w:ilvl w:val="0"/>
          <w:numId w:val="1"/>
        </w:numPr>
        <w:autoSpaceDE w:val="0"/>
        <w:autoSpaceDN w:val="0"/>
        <w:adjustRightInd w:val="0"/>
        <w:spacing w:after="0"/>
        <w:jc w:val="both"/>
      </w:pPr>
      <w:r w:rsidRPr="00DB3965">
        <w:rPr>
          <w:b/>
          <w:bCs/>
        </w:rPr>
        <w:t>Warranty and replacement:</w:t>
      </w:r>
      <w:r w:rsidRPr="00DB3965">
        <w:rPr>
          <w:bCs/>
        </w:rPr>
        <w:t xml:space="preserve"> </w:t>
      </w:r>
      <w:r w:rsidRPr="00DB3965">
        <w:t xml:space="preserve">The Supplier shall ensure that the Items/Equipment supplied shall comply fully with the specifications laid down, for material workmanship and performance. The Warranty period should be </w:t>
      </w:r>
      <w:proofErr w:type="gramStart"/>
      <w:r w:rsidRPr="00DB3965">
        <w:t>specifically  mentioned</w:t>
      </w:r>
      <w:proofErr w:type="gramEnd"/>
      <w:r w:rsidRPr="00DB3965">
        <w:t>.</w:t>
      </w:r>
    </w:p>
    <w:p w:rsidR="009160C6" w:rsidRPr="00DB3965" w:rsidRDefault="009160C6" w:rsidP="009160C6">
      <w:pPr>
        <w:autoSpaceDE w:val="0"/>
        <w:autoSpaceDN w:val="0"/>
        <w:adjustRightInd w:val="0"/>
        <w:spacing w:after="0"/>
        <w:jc w:val="both"/>
      </w:pPr>
    </w:p>
    <w:p w:rsidR="009160C6" w:rsidRPr="00DB3965" w:rsidRDefault="009160C6" w:rsidP="009160C6">
      <w:pPr>
        <w:numPr>
          <w:ilvl w:val="0"/>
          <w:numId w:val="1"/>
        </w:numPr>
        <w:tabs>
          <w:tab w:val="left" w:pos="360"/>
          <w:tab w:val="left" w:pos="450"/>
        </w:tabs>
        <w:spacing w:before="15" w:after="15"/>
        <w:contextualSpacing/>
        <w:jc w:val="both"/>
        <w:rPr>
          <w:bCs/>
          <w:color w:val="000000"/>
          <w:lang w:bidi="hi-IN"/>
        </w:rPr>
      </w:pPr>
      <w:r w:rsidRPr="00DB3965">
        <w:rPr>
          <w:bCs/>
          <w:color w:val="000000"/>
          <w:lang w:bidi="hi-IN"/>
        </w:rPr>
        <w:t>The Centre reserves the right to accept or reject any quotation or part thereof without assigning any reasons.</w:t>
      </w:r>
    </w:p>
    <w:p w:rsidR="009160C6" w:rsidRPr="00DB3965" w:rsidRDefault="009160C6" w:rsidP="009160C6">
      <w:pPr>
        <w:tabs>
          <w:tab w:val="left" w:pos="360"/>
          <w:tab w:val="left" w:pos="450"/>
        </w:tabs>
        <w:spacing w:before="15" w:after="15"/>
        <w:contextualSpacing/>
        <w:jc w:val="both"/>
        <w:rPr>
          <w:bCs/>
          <w:color w:val="000000"/>
          <w:lang w:bidi="hi-IN"/>
        </w:rPr>
      </w:pPr>
    </w:p>
    <w:p w:rsidR="009160C6" w:rsidRPr="00DB3965" w:rsidRDefault="009160C6" w:rsidP="009160C6">
      <w:pPr>
        <w:numPr>
          <w:ilvl w:val="0"/>
          <w:numId w:val="1"/>
        </w:numPr>
        <w:tabs>
          <w:tab w:val="left" w:pos="360"/>
          <w:tab w:val="left" w:pos="450"/>
        </w:tabs>
        <w:spacing w:before="15" w:after="15"/>
        <w:contextualSpacing/>
        <w:jc w:val="both"/>
        <w:rPr>
          <w:bCs/>
          <w:color w:val="000000"/>
          <w:lang w:bidi="hi-IN"/>
        </w:rPr>
      </w:pPr>
      <w:r w:rsidRPr="00DB3965">
        <w:rPr>
          <w:bCs/>
          <w:color w:val="000000"/>
          <w:lang w:bidi="hi-IN"/>
        </w:rPr>
        <w:t xml:space="preserve"> Sealed envelopes </w:t>
      </w:r>
      <w:proofErr w:type="gramStart"/>
      <w:r w:rsidRPr="00DB3965">
        <w:rPr>
          <w:bCs/>
          <w:color w:val="000000"/>
          <w:lang w:bidi="hi-IN"/>
        </w:rPr>
        <w:t>containing  the</w:t>
      </w:r>
      <w:proofErr w:type="gramEnd"/>
      <w:r w:rsidRPr="00DB3965">
        <w:rPr>
          <w:bCs/>
          <w:color w:val="000000"/>
          <w:lang w:bidi="hi-IN"/>
        </w:rPr>
        <w:t xml:space="preserve"> quotation  should be superscripted with "Quotation for </w:t>
      </w:r>
      <w:r w:rsidRPr="00DB3965">
        <w:rPr>
          <w:bCs/>
          <w:color w:val="000000"/>
        </w:rPr>
        <w:t xml:space="preserve">PI/000263/18-19”. </w:t>
      </w:r>
      <w:r w:rsidRPr="00DB3965">
        <w:rPr>
          <w:bCs/>
          <w:color w:val="000000"/>
          <w:lang w:bidi="hi-IN"/>
        </w:rPr>
        <w:t xml:space="preserve"> Quotation received after the due date shall not be considered.</w:t>
      </w:r>
    </w:p>
    <w:p w:rsidR="009160C6" w:rsidRPr="00DB3965" w:rsidRDefault="009160C6" w:rsidP="009160C6">
      <w:pPr>
        <w:tabs>
          <w:tab w:val="left" w:pos="450"/>
        </w:tabs>
        <w:spacing w:before="15" w:after="15"/>
        <w:ind w:left="360"/>
        <w:contextualSpacing/>
        <w:jc w:val="both"/>
        <w:rPr>
          <w:bCs/>
          <w:color w:val="000000"/>
          <w:lang w:bidi="hi-IN"/>
        </w:rPr>
      </w:pPr>
    </w:p>
    <w:p w:rsidR="009160C6" w:rsidRDefault="009160C6" w:rsidP="009160C6">
      <w:pPr>
        <w:numPr>
          <w:ilvl w:val="0"/>
          <w:numId w:val="1"/>
        </w:numPr>
        <w:tabs>
          <w:tab w:val="left" w:pos="450"/>
        </w:tabs>
        <w:spacing w:before="15" w:after="15"/>
        <w:contextualSpacing/>
        <w:jc w:val="both"/>
        <w:rPr>
          <w:bCs/>
          <w:color w:val="000000"/>
          <w:lang w:bidi="hi-IN"/>
        </w:rPr>
      </w:pPr>
      <w:r w:rsidRPr="00DB3965">
        <w:rPr>
          <w:bCs/>
          <w:color w:val="000000"/>
          <w:lang w:bidi="hi-IN"/>
        </w:rPr>
        <w:t>The Centre is eligible for concessional Custom Duty on purchase under the Government of India Notification No.11/280/1993-TU-V dated 29 April 2016.</w:t>
      </w:r>
    </w:p>
    <w:p w:rsidR="009160C6" w:rsidRPr="009160C6" w:rsidRDefault="009160C6" w:rsidP="009160C6">
      <w:pPr>
        <w:tabs>
          <w:tab w:val="left" w:pos="450"/>
        </w:tabs>
        <w:spacing w:before="15" w:after="15"/>
        <w:contextualSpacing/>
        <w:jc w:val="both"/>
        <w:rPr>
          <w:bCs/>
          <w:color w:val="000000"/>
          <w:lang w:bidi="hi-IN"/>
        </w:rPr>
      </w:pPr>
    </w:p>
    <w:p w:rsidR="009160C6" w:rsidRPr="00DB3965" w:rsidRDefault="009160C6" w:rsidP="009160C6">
      <w:pPr>
        <w:numPr>
          <w:ilvl w:val="0"/>
          <w:numId w:val="1"/>
        </w:numPr>
        <w:tabs>
          <w:tab w:val="left" w:pos="0"/>
          <w:tab w:val="left" w:pos="180"/>
        </w:tabs>
        <w:spacing w:before="15" w:after="15"/>
        <w:contextualSpacing/>
        <w:jc w:val="both"/>
        <w:rPr>
          <w:bCs/>
          <w:color w:val="000000"/>
          <w:lang w:bidi="hi-IN"/>
        </w:rPr>
      </w:pPr>
      <w:r w:rsidRPr="00DB3965">
        <w:rPr>
          <w:bCs/>
          <w:color w:val="000000"/>
          <w:lang w:bidi="hi-IN"/>
        </w:rPr>
        <w:t xml:space="preserve">GST if applicable should be at concessional rates as applicable under provisions of OM No. 45/2017 relating to Scientific Research Institutes. Necessary Certificate will be issued at the time of placing order.  </w:t>
      </w:r>
    </w:p>
    <w:p w:rsidR="009160C6" w:rsidRPr="00DB3965" w:rsidRDefault="009160C6" w:rsidP="009160C6">
      <w:pPr>
        <w:tabs>
          <w:tab w:val="left" w:pos="3990"/>
        </w:tabs>
        <w:ind w:left="540"/>
        <w:contextualSpacing/>
        <w:jc w:val="both"/>
        <w:rPr>
          <w:bCs/>
          <w:color w:val="000000"/>
          <w:lang w:bidi="hi-IN"/>
        </w:rPr>
      </w:pPr>
    </w:p>
    <w:p w:rsidR="009160C6" w:rsidRDefault="009160C6" w:rsidP="009160C6">
      <w:pPr>
        <w:autoSpaceDE w:val="0"/>
        <w:autoSpaceDN w:val="0"/>
        <w:adjustRightInd w:val="0"/>
        <w:ind w:left="6480"/>
        <w:rPr>
          <w:bCs/>
          <w:color w:val="000000"/>
          <w:lang w:bidi="hi-IN"/>
        </w:rPr>
      </w:pPr>
      <w:r>
        <w:rPr>
          <w:bCs/>
          <w:color w:val="000000"/>
          <w:lang w:bidi="hi-IN"/>
        </w:rPr>
        <w:t xml:space="preserve">                   </w:t>
      </w:r>
    </w:p>
    <w:p w:rsidR="009160C6" w:rsidRPr="009160C6" w:rsidRDefault="009160C6" w:rsidP="009160C6">
      <w:pPr>
        <w:autoSpaceDE w:val="0"/>
        <w:autoSpaceDN w:val="0"/>
        <w:adjustRightInd w:val="0"/>
        <w:ind w:left="6480"/>
        <w:rPr>
          <w:bCs/>
          <w:color w:val="000000"/>
          <w:lang w:bidi="hi-IN"/>
        </w:rPr>
      </w:pPr>
      <w:r>
        <w:rPr>
          <w:bCs/>
          <w:color w:val="000000"/>
          <w:lang w:bidi="hi-IN"/>
        </w:rPr>
        <w:t xml:space="preserve">                            </w:t>
      </w:r>
      <w:r w:rsidRPr="00810899">
        <w:rPr>
          <w:color w:val="000000"/>
        </w:rPr>
        <w:t>Yours sincerely</w:t>
      </w:r>
    </w:p>
    <w:p w:rsidR="009160C6" w:rsidRPr="00810899" w:rsidRDefault="009160C6" w:rsidP="009160C6">
      <w:pPr>
        <w:autoSpaceDE w:val="0"/>
        <w:autoSpaceDN w:val="0"/>
        <w:adjustRightInd w:val="0"/>
        <w:ind w:left="6480"/>
        <w:jc w:val="center"/>
        <w:rPr>
          <w:color w:val="000000"/>
        </w:rPr>
      </w:pPr>
      <w:proofErr w:type="spellStart"/>
      <w:proofErr w:type="gramStart"/>
      <w:r w:rsidRPr="00810899">
        <w:rPr>
          <w:color w:val="000000"/>
        </w:rPr>
        <w:t>Sd</w:t>
      </w:r>
      <w:proofErr w:type="spellEnd"/>
      <w:proofErr w:type="gramEnd"/>
      <w:r w:rsidRPr="00810899">
        <w:rPr>
          <w:color w:val="000000"/>
        </w:rPr>
        <w:t>/-</w:t>
      </w:r>
    </w:p>
    <w:p w:rsidR="009160C6" w:rsidRPr="00810899" w:rsidRDefault="009160C6" w:rsidP="009160C6">
      <w:pPr>
        <w:autoSpaceDE w:val="0"/>
        <w:autoSpaceDN w:val="0"/>
        <w:adjustRightInd w:val="0"/>
        <w:ind w:left="6480"/>
        <w:jc w:val="center"/>
        <w:rPr>
          <w:color w:val="000000"/>
        </w:rPr>
      </w:pPr>
      <w:r w:rsidRPr="00810899">
        <w:rPr>
          <w:color w:val="000000"/>
        </w:rPr>
        <w:t>Administrative Officer</w:t>
      </w:r>
    </w:p>
    <w:p w:rsidR="009160C6" w:rsidRDefault="009160C6" w:rsidP="009160C6">
      <w:pPr>
        <w:autoSpaceDE w:val="0"/>
        <w:autoSpaceDN w:val="0"/>
        <w:adjustRightInd w:val="0"/>
        <w:rPr>
          <w:color w:val="000000"/>
        </w:rPr>
      </w:pPr>
    </w:p>
    <w:p w:rsidR="006C7FF7" w:rsidRDefault="006C7FF7"/>
    <w:sectPr w:rsidR="006C7FF7" w:rsidSect="009160C6">
      <w:pgSz w:w="12240" w:h="15840"/>
      <w:pgMar w:top="142" w:right="616"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A12D0"/>
    <w:multiLevelType w:val="hybridMultilevel"/>
    <w:tmpl w:val="FDC4065A"/>
    <w:lvl w:ilvl="0" w:tplc="633C518C">
      <w:start w:val="1"/>
      <w:numFmt w:val="lowerLetter"/>
      <w:lvlText w:val="(%1)"/>
      <w:lvlJc w:val="left"/>
      <w:pPr>
        <w:ind w:left="36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9160C6"/>
    <w:rsid w:val="00103FD7"/>
    <w:rsid w:val="003C4405"/>
    <w:rsid w:val="003F241D"/>
    <w:rsid w:val="004C2AFC"/>
    <w:rsid w:val="006078B1"/>
    <w:rsid w:val="00663210"/>
    <w:rsid w:val="006C7FF7"/>
    <w:rsid w:val="009160C6"/>
    <w:rsid w:val="00B45811"/>
    <w:rsid w:val="00BF5521"/>
    <w:rsid w:val="00F476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4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0C6"/>
    <w:pPr>
      <w:spacing w:after="0" w:line="240" w:lineRule="auto"/>
      <w:ind w:left="720"/>
    </w:pPr>
    <w:rPr>
      <w:rFonts w:ascii="Times New Roman" w:eastAsia="Times New Roman" w:hAnsi="Times New Roman" w:cs="Times New Roman"/>
      <w:sz w:val="24"/>
      <w:szCs w:val="24"/>
    </w:rPr>
  </w:style>
  <w:style w:type="paragraph" w:styleId="NoSpacing">
    <w:name w:val="No Spacing"/>
    <w:uiPriority w:val="1"/>
    <w:qFormat/>
    <w:rsid w:val="009160C6"/>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6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0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515</Words>
  <Characters>2937</Characters>
  <Application>Microsoft Office Word</Application>
  <DocSecurity>0</DocSecurity>
  <Lines>24</Lines>
  <Paragraphs>6</Paragraphs>
  <ScaleCrop>false</ScaleCrop>
  <Company/>
  <LinksUpToDate>false</LinksUpToDate>
  <CharactersWithSpaces>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Madhura</dc:creator>
  <cp:keywords/>
  <dc:description/>
  <cp:lastModifiedBy>Madhura</cp:lastModifiedBy>
  <cp:revision>7</cp:revision>
  <dcterms:created xsi:type="dcterms:W3CDTF">2019-04-26T09:31:00Z</dcterms:created>
  <dcterms:modified xsi:type="dcterms:W3CDTF">2019-05-06T11:48:00Z</dcterms:modified>
</cp:coreProperties>
</file>