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Default="007D5F85" w:rsidP="007D5F85">
      <w:pPr>
        <w:ind w:left="270"/>
        <w:rPr>
          <w:rFonts w:eastAsia="Calibri"/>
        </w:rPr>
      </w:pPr>
    </w:p>
    <w:p w:rsidR="007D5F85" w:rsidRDefault="007D5F85" w:rsidP="007D5F85">
      <w:pPr>
        <w:ind w:left="270"/>
        <w:rPr>
          <w:rFonts w:eastAsia="Calibri"/>
        </w:rPr>
      </w:pPr>
    </w:p>
    <w:p w:rsidR="007D5F85" w:rsidRDefault="002D277A" w:rsidP="007D5F85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5" type="#_x0000_t202" style="position:absolute;left:0;text-align:left;margin-left:126pt;margin-top:12.9pt;width:341.35pt;height:112.4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093584" w:rsidRPr="007A0483" w:rsidRDefault="00093584" w:rsidP="00093584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093584" w:rsidRPr="007A0483" w:rsidRDefault="00093584" w:rsidP="00093584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  <w:proofErr w:type="gramEnd"/>
                </w:p>
                <w:p w:rsidR="00093584" w:rsidRDefault="00093584" w:rsidP="00093584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093584" w:rsidRDefault="00093584" w:rsidP="0009358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93584" w:rsidRPr="007A0483" w:rsidRDefault="00CF6747" w:rsidP="000935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7D5F85" w:rsidRDefault="00093584" w:rsidP="007D5F85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11587A" w:rsidRDefault="0011587A" w:rsidP="007D5F85">
      <w:pPr>
        <w:ind w:left="270"/>
        <w:rPr>
          <w:rFonts w:eastAsia="Calibri"/>
        </w:rPr>
      </w:pPr>
    </w:p>
    <w:p w:rsidR="007D5F85" w:rsidRDefault="007D5F85" w:rsidP="007D5F85">
      <w:pPr>
        <w:ind w:left="270"/>
        <w:rPr>
          <w:rFonts w:eastAsia="Calibri"/>
        </w:rPr>
      </w:pPr>
    </w:p>
    <w:p w:rsidR="00220AB7" w:rsidRDefault="0011587A" w:rsidP="007D5F85">
      <w:r>
        <w:t xml:space="preserve">                                                                         </w:t>
      </w:r>
    </w:p>
    <w:p w:rsidR="007D5F85" w:rsidRDefault="00F92811" w:rsidP="007D5F85">
      <w:r w:rsidRPr="00793F2A">
        <w:rPr>
          <w:bCs/>
          <w:color w:val="000000"/>
        </w:rPr>
        <w:t>CeNS</w:t>
      </w:r>
      <w:r>
        <w:rPr>
          <w:bCs/>
          <w:color w:val="000000"/>
        </w:rPr>
        <w:t>/2016-17/</w:t>
      </w:r>
      <w:r w:rsidR="00430D17">
        <w:rPr>
          <w:bCs/>
          <w:color w:val="000000"/>
        </w:rPr>
        <w:t>RM</w:t>
      </w:r>
      <w:r>
        <w:rPr>
          <w:bCs/>
          <w:color w:val="000000"/>
        </w:rPr>
        <w:t>/F1</w:t>
      </w:r>
      <w:r w:rsidR="00430D17">
        <w:rPr>
          <w:bCs/>
          <w:color w:val="000000"/>
        </w:rPr>
        <w:t>5</w:t>
      </w:r>
      <w:r w:rsidRPr="00793F2A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                                                                          </w:t>
      </w:r>
      <w:r w:rsidR="00220AB7">
        <w:t xml:space="preserve">Date: </w:t>
      </w:r>
      <w:proofErr w:type="gramStart"/>
      <w:r w:rsidR="0011587A">
        <w:t>1</w:t>
      </w:r>
      <w:r w:rsidR="00430D17">
        <w:t>5</w:t>
      </w:r>
      <w:r w:rsidR="00705AB8" w:rsidRPr="00705AB8">
        <w:rPr>
          <w:vertAlign w:val="superscript"/>
        </w:rPr>
        <w:t>th</w:t>
      </w:r>
      <w:r w:rsidR="003B471C">
        <w:rPr>
          <w:vertAlign w:val="superscript"/>
        </w:rPr>
        <w:t xml:space="preserve"> </w:t>
      </w:r>
      <w:r w:rsidR="00705AB8">
        <w:t xml:space="preserve"> </w:t>
      </w:r>
      <w:r w:rsidR="003B471C">
        <w:t>March</w:t>
      </w:r>
      <w:proofErr w:type="gramEnd"/>
      <w:r w:rsidR="0011587A">
        <w:t xml:space="preserve"> 201</w:t>
      </w:r>
      <w:r w:rsidR="003B471C">
        <w:t>7</w:t>
      </w:r>
    </w:p>
    <w:p w:rsidR="0011587A" w:rsidRDefault="0011587A" w:rsidP="007D5F85"/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 w:rsidR="00914D54" w:rsidRPr="00516319">
        <w:rPr>
          <w:bCs/>
          <w:color w:val="000000"/>
        </w:rPr>
        <w:t xml:space="preserve">Tender bid </w:t>
      </w:r>
      <w:r w:rsidRPr="00516319">
        <w:rPr>
          <w:bCs/>
          <w:color w:val="000000"/>
        </w:rPr>
        <w:t xml:space="preserve">for the following item detailed below. </w:t>
      </w: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2973"/>
        <w:gridCol w:w="4770"/>
        <w:gridCol w:w="1350"/>
        <w:gridCol w:w="1080"/>
      </w:tblGrid>
      <w:tr w:rsidR="00516319" w:rsidRPr="00516319" w:rsidTr="00793F2A">
        <w:trPr>
          <w:trHeight w:val="804"/>
        </w:trPr>
        <w:tc>
          <w:tcPr>
            <w:tcW w:w="555" w:type="dxa"/>
          </w:tcPr>
          <w:p w:rsidR="00516319" w:rsidRPr="00516319" w:rsidRDefault="00516319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2973" w:type="dxa"/>
          </w:tcPr>
          <w:p w:rsidR="00516319" w:rsidRPr="00793F2A" w:rsidRDefault="00516319" w:rsidP="0058208D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 w:rsidR="0011587A"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 xml:space="preserve">NO </w:t>
            </w:r>
            <w:r w:rsidR="00793F2A" w:rsidRPr="00793F2A">
              <w:rPr>
                <w:bCs/>
                <w:color w:val="000000"/>
              </w:rPr>
              <w:t>&amp; DATE</w:t>
            </w:r>
          </w:p>
        </w:tc>
        <w:tc>
          <w:tcPr>
            <w:tcW w:w="4770" w:type="dxa"/>
          </w:tcPr>
          <w:p w:rsidR="00516319" w:rsidRPr="00516319" w:rsidRDefault="00516319" w:rsidP="00220AB7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350" w:type="dxa"/>
          </w:tcPr>
          <w:p w:rsidR="00516319" w:rsidRPr="00516319" w:rsidRDefault="00516319" w:rsidP="0058208D">
            <w:pPr>
              <w:pStyle w:val="NoSpacing"/>
              <w:jc w:val="center"/>
              <w:rPr>
                <w:bCs/>
                <w:color w:val="000000"/>
              </w:rPr>
            </w:pPr>
            <w:r w:rsidRPr="00516319">
              <w:rPr>
                <w:bCs/>
                <w:color w:val="000000"/>
              </w:rPr>
              <w:t>Catalogue No/</w:t>
            </w:r>
          </w:p>
          <w:p w:rsidR="00516319" w:rsidRPr="00516319" w:rsidRDefault="00516319" w:rsidP="0058208D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  <w:color w:val="000000"/>
              </w:rPr>
              <w:t>Product Code</w:t>
            </w:r>
          </w:p>
        </w:tc>
        <w:tc>
          <w:tcPr>
            <w:tcW w:w="1080" w:type="dxa"/>
          </w:tcPr>
          <w:p w:rsidR="00516319" w:rsidRPr="00516319" w:rsidRDefault="00516319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793F2A" w:rsidRPr="00516319" w:rsidTr="00793F2A">
        <w:trPr>
          <w:trHeight w:val="804"/>
        </w:trPr>
        <w:tc>
          <w:tcPr>
            <w:tcW w:w="555" w:type="dxa"/>
          </w:tcPr>
          <w:p w:rsidR="00793F2A" w:rsidRPr="00516319" w:rsidRDefault="00793F2A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973" w:type="dxa"/>
          </w:tcPr>
          <w:p w:rsidR="00793F2A" w:rsidRPr="00793F2A" w:rsidRDefault="00793F2A" w:rsidP="00430D17">
            <w:pPr>
              <w:pStyle w:val="NoSpacing"/>
              <w:rPr>
                <w:bCs/>
                <w:color w:val="000000"/>
              </w:rPr>
            </w:pPr>
            <w:r w:rsidRPr="00793F2A">
              <w:rPr>
                <w:bCs/>
                <w:color w:val="000000"/>
              </w:rPr>
              <w:t>CeNS</w:t>
            </w:r>
            <w:r>
              <w:rPr>
                <w:bCs/>
                <w:color w:val="000000"/>
              </w:rPr>
              <w:t>/201</w:t>
            </w:r>
            <w:r w:rsidR="00817876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-1</w:t>
            </w:r>
            <w:r w:rsidR="00817876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/</w:t>
            </w:r>
            <w:r w:rsidR="00430D17">
              <w:rPr>
                <w:bCs/>
                <w:color w:val="000000"/>
              </w:rPr>
              <w:t>RM</w:t>
            </w:r>
            <w:r>
              <w:rPr>
                <w:bCs/>
                <w:color w:val="000000"/>
              </w:rPr>
              <w:t>/F</w:t>
            </w:r>
            <w:r w:rsidR="003B471C">
              <w:rPr>
                <w:bCs/>
                <w:color w:val="000000"/>
              </w:rPr>
              <w:t>1</w:t>
            </w:r>
            <w:r w:rsidR="00430D17">
              <w:rPr>
                <w:bCs/>
                <w:color w:val="000000"/>
              </w:rPr>
              <w:t>5</w:t>
            </w:r>
            <w:r w:rsidRPr="00793F2A">
              <w:rPr>
                <w:bCs/>
                <w:color w:val="000000"/>
              </w:rPr>
              <w:t xml:space="preserve">  &amp; </w:t>
            </w:r>
            <w:r w:rsidR="00817876">
              <w:rPr>
                <w:bCs/>
                <w:color w:val="000000"/>
              </w:rPr>
              <w:t>1</w:t>
            </w:r>
            <w:r w:rsidR="00430D17">
              <w:rPr>
                <w:bCs/>
                <w:color w:val="000000"/>
              </w:rPr>
              <w:t>5</w:t>
            </w:r>
            <w:r w:rsidRPr="00793F2A">
              <w:rPr>
                <w:bCs/>
                <w:color w:val="000000"/>
              </w:rPr>
              <w:t>/</w:t>
            </w:r>
            <w:r w:rsidR="003B471C">
              <w:rPr>
                <w:bCs/>
                <w:color w:val="000000"/>
              </w:rPr>
              <w:t>03</w:t>
            </w:r>
            <w:r w:rsidRPr="00793F2A">
              <w:rPr>
                <w:bCs/>
                <w:color w:val="000000"/>
              </w:rPr>
              <w:t>/201</w:t>
            </w:r>
            <w:r w:rsidR="003B471C">
              <w:rPr>
                <w:bCs/>
                <w:color w:val="000000"/>
              </w:rPr>
              <w:t>7</w:t>
            </w:r>
            <w:r w:rsidRPr="00793F2A">
              <w:rPr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4770" w:type="dxa"/>
          </w:tcPr>
          <w:p w:rsidR="00430D17" w:rsidRPr="00C27A39" w:rsidRDefault="00430D17" w:rsidP="00430D17">
            <w:pPr>
              <w:pStyle w:val="NoSpacing"/>
              <w:rPr>
                <w:bCs/>
              </w:rPr>
            </w:pPr>
            <w:r w:rsidRPr="00C27A39">
              <w:rPr>
                <w:bCs/>
              </w:rPr>
              <w:t xml:space="preserve">" </w:t>
            </w:r>
            <w:r>
              <w:rPr>
                <w:bCs/>
              </w:rPr>
              <w:t>S</w:t>
            </w:r>
            <w:r w:rsidRPr="00C27A39">
              <w:rPr>
                <w:bCs/>
              </w:rPr>
              <w:t xml:space="preserve">pin </w:t>
            </w:r>
            <w:r>
              <w:rPr>
                <w:bCs/>
              </w:rPr>
              <w:t xml:space="preserve"> </w:t>
            </w:r>
            <w:r w:rsidRPr="00C27A39">
              <w:rPr>
                <w:bCs/>
              </w:rPr>
              <w:t>coater "</w:t>
            </w:r>
          </w:p>
          <w:p w:rsidR="00793F2A" w:rsidRPr="00793F2A" w:rsidRDefault="00793F2A" w:rsidP="00793F2A">
            <w:pPr>
              <w:pStyle w:val="NoSpacing"/>
              <w:rPr>
                <w:bCs/>
                <w:sz w:val="8"/>
              </w:rPr>
            </w:pPr>
          </w:p>
          <w:p w:rsidR="00793F2A" w:rsidRPr="00793F2A" w:rsidRDefault="00793F2A" w:rsidP="00793F2A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Note: Detailed </w:t>
            </w:r>
            <w:proofErr w:type="gramStart"/>
            <w:r w:rsidRPr="00793F2A">
              <w:rPr>
                <w:bCs/>
              </w:rPr>
              <w:t xml:space="preserve">Specification </w:t>
            </w:r>
            <w:r>
              <w:rPr>
                <w:bCs/>
              </w:rPr>
              <w:t xml:space="preserve"> </w:t>
            </w:r>
            <w:r w:rsidRPr="00793F2A">
              <w:rPr>
                <w:bCs/>
              </w:rPr>
              <w:t>in</w:t>
            </w:r>
            <w:proofErr w:type="gramEnd"/>
            <w:r w:rsidRPr="00793F2A">
              <w:rPr>
                <w:bCs/>
              </w:rPr>
              <w:t xml:space="preserve">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  <w:p w:rsidR="00793F2A" w:rsidRPr="00516319" w:rsidRDefault="00793F2A" w:rsidP="0058208D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</w:tcPr>
          <w:p w:rsidR="00793F2A" w:rsidRPr="00516319" w:rsidRDefault="00793F2A" w:rsidP="0058208D">
            <w:pPr>
              <w:pStyle w:val="NoSpacing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793F2A" w:rsidRPr="00516319" w:rsidRDefault="00793F2A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2F7B3B" w:rsidRPr="00132FDF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7D5F85" w:rsidRDefault="007D5F85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2F7B3B" w:rsidRPr="00132FDF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0"/>
          <w:u w:val="single"/>
          <w:lang w:bidi="hi-IN"/>
        </w:rPr>
      </w:pPr>
    </w:p>
    <w:p w:rsidR="0011587A" w:rsidRPr="0011587A" w:rsidRDefault="007D5F85" w:rsidP="0011587A">
      <w:pPr>
        <w:numPr>
          <w:ilvl w:val="0"/>
          <w:numId w:val="1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</w:t>
      </w:r>
      <w:proofErr w:type="gramStart"/>
      <w:r w:rsidR="00914D54" w:rsidRPr="00516319">
        <w:rPr>
          <w:bCs/>
          <w:color w:val="000000"/>
          <w:lang w:bidi="hi-IN"/>
        </w:rPr>
        <w:t xml:space="preserve">Tender </w:t>
      </w:r>
      <w:r w:rsidRPr="00516319">
        <w:rPr>
          <w:bCs/>
          <w:color w:val="000000"/>
          <w:lang w:bidi="hi-IN"/>
        </w:rPr>
        <w:t xml:space="preserve"> sealed</w:t>
      </w:r>
      <w:proofErr w:type="gramEnd"/>
      <w:r w:rsidRPr="00516319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>bid</w:t>
      </w:r>
      <w:r w:rsidR="00817876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containing  </w:t>
      </w:r>
      <w:r w:rsidRPr="00516319">
        <w:rPr>
          <w:b/>
          <w:bCs/>
          <w:color w:val="000000"/>
          <w:u w:val="single"/>
          <w:lang w:bidi="hi-IN"/>
        </w:rPr>
        <w:t>two separate sealed envelopes</w:t>
      </w:r>
      <w:r w:rsidRPr="00516319">
        <w:rPr>
          <w:bCs/>
          <w:color w:val="000000"/>
          <w:lang w:bidi="hi-IN"/>
        </w:rPr>
        <w:t xml:space="preserve">, clearly marked as “Techno-Commercial Bid and “Price Bid  along with Compliance Statement </w:t>
      </w:r>
      <w:r w:rsidR="00914D54" w:rsidRPr="00516319">
        <w:rPr>
          <w:bCs/>
          <w:color w:val="000000"/>
          <w:lang w:bidi="hi-IN"/>
        </w:rPr>
        <w:t>should be submitted on or before</w:t>
      </w:r>
      <w:r w:rsidRPr="00516319">
        <w:rPr>
          <w:bCs/>
          <w:color w:val="000000"/>
          <w:lang w:bidi="hi-IN"/>
        </w:rPr>
        <w:t xml:space="preserve"> </w:t>
      </w:r>
      <w:r w:rsidR="008A3D72">
        <w:rPr>
          <w:bCs/>
          <w:color w:val="000000"/>
          <w:lang w:bidi="hi-IN"/>
        </w:rPr>
        <w:t>2</w:t>
      </w:r>
      <w:r w:rsidR="00430D17">
        <w:rPr>
          <w:bCs/>
          <w:color w:val="000000"/>
          <w:lang w:bidi="hi-IN"/>
        </w:rPr>
        <w:t>4th</w:t>
      </w:r>
      <w:r w:rsidR="008A3D72">
        <w:rPr>
          <w:bCs/>
          <w:color w:val="000000"/>
          <w:lang w:bidi="hi-IN"/>
        </w:rPr>
        <w:t xml:space="preserve">  </w:t>
      </w:r>
      <w:r w:rsidR="00817876">
        <w:rPr>
          <w:bCs/>
          <w:color w:val="000000"/>
          <w:lang w:bidi="hi-IN"/>
        </w:rPr>
        <w:t xml:space="preserve"> </w:t>
      </w:r>
      <w:r w:rsidR="008A3D72">
        <w:rPr>
          <w:bCs/>
          <w:color w:val="000000"/>
          <w:lang w:bidi="hi-IN"/>
        </w:rPr>
        <w:t>March</w:t>
      </w:r>
      <w:r w:rsidR="00817876">
        <w:rPr>
          <w:bCs/>
          <w:color w:val="000000"/>
          <w:lang w:bidi="hi-IN"/>
        </w:rPr>
        <w:t xml:space="preserve"> </w:t>
      </w:r>
      <w:r w:rsidR="00914D54" w:rsidRPr="00516319">
        <w:rPr>
          <w:bCs/>
          <w:color w:val="000000"/>
          <w:lang w:bidi="hi-IN"/>
        </w:rPr>
        <w:t>201</w:t>
      </w:r>
      <w:r w:rsidR="008A3D72">
        <w:rPr>
          <w:bCs/>
          <w:color w:val="000000"/>
          <w:lang w:bidi="hi-IN"/>
        </w:rPr>
        <w:t>7</w:t>
      </w:r>
      <w:r w:rsidR="00914D54" w:rsidRPr="00516319">
        <w:rPr>
          <w:bCs/>
          <w:color w:val="000000"/>
          <w:lang w:bidi="hi-IN"/>
        </w:rPr>
        <w:t xml:space="preserve"> by 5.00PM</w:t>
      </w:r>
      <w:r w:rsidR="0011587A">
        <w:rPr>
          <w:bCs/>
          <w:color w:val="000000"/>
          <w:lang w:bidi="hi-IN"/>
        </w:rPr>
        <w:t xml:space="preserve"> </w:t>
      </w:r>
      <w:r w:rsidR="0011587A" w:rsidRPr="0011587A">
        <w:rPr>
          <w:bCs/>
          <w:color w:val="000000"/>
          <w:lang w:bidi="hi-IN"/>
        </w:rPr>
        <w:t>through Speed Post / Courier / Registered Post</w:t>
      </w:r>
      <w:r w:rsidR="0011587A" w:rsidRPr="0011587A">
        <w:rPr>
          <w:b/>
          <w:bCs/>
          <w:color w:val="000000"/>
          <w:lang w:bidi="hi-IN"/>
        </w:rPr>
        <w:t>.</w:t>
      </w:r>
    </w:p>
    <w:p w:rsidR="00914D54" w:rsidRPr="00516319" w:rsidRDefault="00914D54" w:rsidP="0011587A">
      <w:pPr>
        <w:autoSpaceDE w:val="0"/>
        <w:autoSpaceDN w:val="0"/>
        <w:adjustRightInd w:val="0"/>
        <w:spacing w:before="240"/>
        <w:ind w:left="450" w:hanging="450"/>
        <w:jc w:val="both"/>
      </w:pPr>
      <w:proofErr w:type="gramStart"/>
      <w:r w:rsidRPr="00516319">
        <w:rPr>
          <w:bCs/>
          <w:color w:val="000000"/>
          <w:lang w:bidi="hi-IN"/>
        </w:rPr>
        <w:t>( b</w:t>
      </w:r>
      <w:proofErr w:type="gramEnd"/>
      <w:r w:rsidRPr="00516319">
        <w:rPr>
          <w:bCs/>
          <w:color w:val="000000"/>
          <w:lang w:bidi="hi-IN"/>
        </w:rPr>
        <w:t xml:space="preserve">) </w:t>
      </w:r>
      <w:r w:rsidR="007D5F85" w:rsidRPr="00516319">
        <w:rPr>
          <w:bCs/>
          <w:color w:val="000000"/>
          <w:lang w:bidi="hi-IN"/>
        </w:rPr>
        <w:t xml:space="preserve">The </w:t>
      </w:r>
      <w:r w:rsidRPr="00516319">
        <w:rPr>
          <w:bCs/>
          <w:color w:val="000000"/>
          <w:lang w:bidi="hi-IN"/>
        </w:rPr>
        <w:t>Tender bid</w:t>
      </w:r>
      <w:r w:rsidR="007D5F85" w:rsidRPr="00516319">
        <w:rPr>
          <w:bCs/>
          <w:color w:val="000000"/>
          <w:lang w:bidi="hi-IN"/>
        </w:rPr>
        <w:t xml:space="preserve"> may be addressed to the </w:t>
      </w:r>
      <w:r w:rsidR="0011587A">
        <w:rPr>
          <w:bCs/>
          <w:color w:val="000000"/>
          <w:lang w:bidi="hi-IN"/>
        </w:rPr>
        <w:t>Director</w:t>
      </w:r>
      <w:r w:rsidR="007D5F85" w:rsidRPr="00516319">
        <w:rPr>
          <w:bCs/>
          <w:color w:val="000000"/>
          <w:lang w:bidi="hi-IN"/>
        </w:rPr>
        <w:t xml:space="preserve">, Centre for Nano and Soft Matter </w:t>
      </w:r>
      <w:r w:rsidR="0011587A">
        <w:rPr>
          <w:bCs/>
          <w:color w:val="000000"/>
          <w:lang w:bidi="hi-IN"/>
        </w:rPr>
        <w:t xml:space="preserve"> </w:t>
      </w:r>
      <w:r w:rsidR="007D5F85" w:rsidRPr="00516319">
        <w:rPr>
          <w:bCs/>
          <w:color w:val="000000"/>
          <w:lang w:bidi="hi-IN"/>
        </w:rPr>
        <w:t>Sciences  PB No: 1329, Prof. U.R Rao Road, Jalahalli, Bangalore-560013.</w:t>
      </w:r>
      <w:r w:rsidRPr="00516319">
        <w:rPr>
          <w:bCs/>
          <w:color w:val="000000"/>
          <w:lang w:bidi="hi-IN"/>
        </w:rPr>
        <w:t xml:space="preserve"> The bid should be accompanied with and Earnest Money Deposit of Rs.50,000/- in the form of a Demand Draft of Nationalized bank  </w:t>
      </w:r>
      <w:r w:rsidRPr="00516319">
        <w:t xml:space="preserve">drawn in </w:t>
      </w:r>
      <w:proofErr w:type="gramStart"/>
      <w:r w:rsidRPr="00516319">
        <w:t>favor</w:t>
      </w:r>
      <w:proofErr w:type="gramEnd"/>
      <w:r w:rsidRPr="00516319">
        <w:t xml:space="preserve"> of “The Director, Centre for Nano and Soft Matter Sciences”, payable at Bengaluru.</w:t>
      </w:r>
      <w:r w:rsidR="00933B3E" w:rsidRPr="00516319">
        <w:t xml:space="preserve"> The EMD will be refunded to unsuccessful bidders without any interest thereon.</w:t>
      </w:r>
    </w:p>
    <w:p w:rsidR="00933B3E" w:rsidRPr="0011587A" w:rsidRDefault="00933B3E" w:rsidP="00914D54">
      <w:pPr>
        <w:autoSpaceDE w:val="0"/>
        <w:autoSpaceDN w:val="0"/>
        <w:adjustRightInd w:val="0"/>
        <w:spacing w:before="240"/>
        <w:jc w:val="both"/>
        <w:rPr>
          <w:sz w:val="2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cost of Packing, Freight &amp; Insurance (CIF Bangalore) should be indicated separately. A </w:t>
      </w:r>
      <w:proofErr w:type="gramStart"/>
      <w:r w:rsidRPr="00516319">
        <w:rPr>
          <w:bCs/>
          <w:color w:val="000000"/>
          <w:lang w:bidi="hi-IN"/>
        </w:rPr>
        <w:t>brochure  giving</w:t>
      </w:r>
      <w:proofErr w:type="gramEnd"/>
      <w:r w:rsidRPr="00516319">
        <w:rPr>
          <w:bCs/>
          <w:color w:val="000000"/>
          <w:lang w:bidi="hi-IN"/>
        </w:rPr>
        <w:t xml:space="preserve"> technical details of the product should be enclosed.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Discount if any should be clearly mentioned.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220AB7" w:rsidRDefault="00220AB7" w:rsidP="00220AB7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7D5F85" w:rsidRDefault="001C5684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Tender bid(s)</w:t>
      </w:r>
      <w:r w:rsidR="007D5F85" w:rsidRPr="00516319">
        <w:rPr>
          <w:bCs/>
          <w:color w:val="000000"/>
          <w:lang w:bidi="hi-IN"/>
        </w:rPr>
        <w:t xml:space="preserve"> should be valid for a minimum period of </w:t>
      </w:r>
      <w:r w:rsidR="007D5F85" w:rsidRPr="00516319">
        <w:rPr>
          <w:b/>
          <w:color w:val="000000"/>
          <w:lang w:bidi="hi-IN"/>
        </w:rPr>
        <w:t>3 months</w:t>
      </w:r>
      <w:r w:rsidR="007D5F85" w:rsidRPr="00516319">
        <w:rPr>
          <w:bCs/>
          <w:color w:val="000000"/>
          <w:lang w:bidi="hi-IN"/>
        </w:rPr>
        <w:t xml:space="preserve"> from the date of issue.</w:t>
      </w:r>
    </w:p>
    <w:p w:rsidR="00702102" w:rsidRDefault="00702102" w:rsidP="00702102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933B3E" w:rsidRPr="0011587A" w:rsidRDefault="007D5F85" w:rsidP="00914D54">
      <w:pPr>
        <w:numPr>
          <w:ilvl w:val="0"/>
          <w:numId w:val="4"/>
        </w:num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</w:pPr>
      <w:r w:rsidRPr="00516319">
        <w:rPr>
          <w:b/>
        </w:rPr>
        <w:t>Terms of payment:</w:t>
      </w:r>
    </w:p>
    <w:p w:rsidR="0011587A" w:rsidRPr="0011587A" w:rsidRDefault="0011587A" w:rsidP="0011587A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sz w:val="14"/>
        </w:rPr>
      </w:pPr>
    </w:p>
    <w:p w:rsidR="00EE72E9" w:rsidRDefault="00EE72E9" w:rsidP="00EE72E9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  <w:proofErr w:type="spellStart"/>
      <w:r w:rsidRPr="00516319">
        <w:rPr>
          <w:b/>
        </w:rPr>
        <w:t>i</w:t>
      </w:r>
      <w:proofErr w:type="spellEnd"/>
      <w:r w:rsidRPr="00516319">
        <w:rPr>
          <w:b/>
        </w:rPr>
        <w:t xml:space="preserve">) For Imported Equipment: </w:t>
      </w:r>
    </w:p>
    <w:p w:rsidR="00EE72E9" w:rsidRDefault="00EE72E9" w:rsidP="00EE72E9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 w:rsidRPr="00543722">
        <w:t>1) 90</w:t>
      </w:r>
      <w:r w:rsidRPr="00516319">
        <w:t xml:space="preserve">% through Letter of Credit with </w:t>
      </w:r>
      <w:proofErr w:type="spellStart"/>
      <w:r w:rsidRPr="00516319">
        <w:t>usance</w:t>
      </w:r>
      <w:proofErr w:type="spellEnd"/>
      <w:r w:rsidRPr="00516319">
        <w:t xml:space="preserve"> period of 30 days on proof of </w:t>
      </w:r>
      <w:r>
        <w:t>dispatch</w:t>
      </w:r>
      <w:r w:rsidRPr="00516319">
        <w:t xml:space="preserve">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</w:t>
      </w:r>
      <w:r>
        <w:t xml:space="preserve">    </w:t>
      </w:r>
    </w:p>
    <w:p w:rsidR="00430D17" w:rsidRDefault="00EE72E9" w:rsidP="00EE72E9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>
        <w:t xml:space="preserve">                                                                        </w:t>
      </w:r>
    </w:p>
    <w:p w:rsidR="00EE72E9" w:rsidRPr="00CF6747" w:rsidRDefault="00430D17" w:rsidP="00EE72E9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  <w:r w:rsidRPr="00CF6747">
        <w:rPr>
          <w:b/>
        </w:rPr>
        <w:t xml:space="preserve">                                                                         </w:t>
      </w:r>
      <w:r w:rsidR="00EE72E9" w:rsidRPr="00CF6747">
        <w:rPr>
          <w:b/>
        </w:rPr>
        <w:t xml:space="preserve"> OR</w:t>
      </w:r>
    </w:p>
    <w:p w:rsidR="00EE72E9" w:rsidRPr="00516319" w:rsidRDefault="00EE72E9" w:rsidP="00EE72E9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>
        <w:lastRenderedPageBreak/>
        <w:t xml:space="preserve">2) 50% by wire transfer on proof of dispatch of consignment and balance 50% after delivery and installation of equipment. </w:t>
      </w:r>
      <w:proofErr w:type="gramStart"/>
      <w:r>
        <w:t>PBG equal to 10% of invoice value to be submitted before release of the final 50% payment.</w:t>
      </w:r>
      <w:proofErr w:type="gramEnd"/>
    </w:p>
    <w:p w:rsidR="00132FDF" w:rsidRDefault="00132FDF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  <w:rPr>
          <w:b/>
        </w:rPr>
      </w:pPr>
    </w:p>
    <w:p w:rsidR="007D5F85" w:rsidRPr="00516319" w:rsidRDefault="00933B3E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  <w:r w:rsidRPr="00516319">
        <w:rPr>
          <w:b/>
        </w:rPr>
        <w:t>ii) For Indigenous Equipment:</w:t>
      </w:r>
      <w:r w:rsidR="007D5F85" w:rsidRPr="00516319">
        <w:rPr>
          <w:b/>
        </w:rPr>
        <w:t xml:space="preserve"> </w:t>
      </w:r>
      <w:r w:rsidR="007D5F85" w:rsidRPr="00516319">
        <w:t>the payment</w:t>
      </w:r>
      <w:r w:rsidR="007D5F85" w:rsidRPr="00516319">
        <w:rPr>
          <w:bCs/>
          <w:color w:val="000000"/>
          <w:lang w:bidi="hi-IN"/>
        </w:rPr>
        <w:t xml:space="preserve"> in INR </w:t>
      </w:r>
      <w:r w:rsidRPr="00516319">
        <w:rPr>
          <w:bCs/>
          <w:color w:val="000000"/>
          <w:lang w:bidi="hi-IN"/>
        </w:rPr>
        <w:t xml:space="preserve">shall be made through NEFT/RTGS after successful installation and against submission of performance Bank Guarantee equal to 10% value of the equipment, valid for the period of warranty. </w:t>
      </w:r>
      <w:r w:rsidR="007D5F85" w:rsidRPr="00516319">
        <w:t>Complete details such as the bank account number/IFSC/SWIFT/Bank Address, etc. sh</w:t>
      </w:r>
      <w:r w:rsidRPr="00516319">
        <w:t>ould</w:t>
      </w:r>
      <w:r w:rsidR="007D5F85" w:rsidRPr="00516319">
        <w:t xml:space="preserve"> be provided along with the price bid.</w:t>
      </w:r>
    </w:p>
    <w:p w:rsidR="00933B3E" w:rsidRPr="00516319" w:rsidRDefault="00933B3E" w:rsidP="007D5F8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rPr>
          <w:b/>
        </w:rPr>
        <w:t>Opening of bids</w:t>
      </w:r>
      <w:r w:rsidRPr="00516319">
        <w:t xml:space="preserve">: The firm shall be at liberty to authorize a representative to be present at the opening of the tender at the time and date which will be informed by </w:t>
      </w:r>
      <w:r w:rsidR="00B51D66">
        <w:t>E-</w:t>
      </w:r>
      <w:r w:rsidRPr="00516319">
        <w:t xml:space="preserve">mail. A proper letter of authority </w:t>
      </w:r>
      <w:proofErr w:type="gramStart"/>
      <w:r w:rsidRPr="00516319">
        <w:t>be</w:t>
      </w:r>
      <w:proofErr w:type="gramEnd"/>
      <w:r w:rsidRPr="00516319">
        <w:t xml:space="preserve"> produced before the meeting.  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t>Any firm representing the actual supplier should submit authorized dealership certificate in original from the principal company.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t xml:space="preserve">Banking charges: </w:t>
      </w:r>
      <w:r w:rsidRPr="00516319">
        <w:t>All banking charges applicable outside India will be on suppliers account.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t>Guarantee and replacement:</w:t>
      </w:r>
      <w:r w:rsidRPr="00516319">
        <w:rPr>
          <w:bCs/>
        </w:rPr>
        <w:t xml:space="preserve"> </w:t>
      </w:r>
      <w:r w:rsidRPr="00516319">
        <w:t>The Supplier shall guarantee that the Items/Equipment supplied shall comply fully with the specifications laid down, for material workmanship and performance. The Guarantee should be as mentioned in the specification.</w:t>
      </w:r>
    </w:p>
    <w:p w:rsidR="00933B3E" w:rsidRPr="00516319" w:rsidRDefault="00933B3E" w:rsidP="00933B3E">
      <w:pPr>
        <w:autoSpaceDE w:val="0"/>
        <w:autoSpaceDN w:val="0"/>
        <w:adjustRightInd w:val="0"/>
        <w:ind w:left="360"/>
        <w:jc w:val="both"/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7D5F85" w:rsidRPr="00516319" w:rsidRDefault="007D5F85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proofErr w:type="gramStart"/>
      <w:r w:rsidRPr="00516319">
        <w:rPr>
          <w:bCs/>
          <w:color w:val="000000"/>
          <w:lang w:bidi="hi-IN"/>
        </w:rPr>
        <w:t>any</w:t>
      </w:r>
      <w:proofErr w:type="gramEnd"/>
      <w:r w:rsidRPr="00516319">
        <w:rPr>
          <w:bCs/>
          <w:color w:val="000000"/>
          <w:lang w:bidi="hi-IN"/>
        </w:rPr>
        <w:t xml:space="preserve"> reasons.</w:t>
      </w:r>
    </w:p>
    <w:p w:rsidR="00933B3E" w:rsidRPr="00516319" w:rsidRDefault="00933B3E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Sealed envelopes containing </w:t>
      </w:r>
      <w:r w:rsidR="001C5684"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the </w:t>
      </w:r>
      <w:r w:rsidR="00793F2A">
        <w:rPr>
          <w:bCs/>
          <w:color w:val="000000"/>
          <w:lang w:bidi="hi-IN"/>
        </w:rPr>
        <w:t xml:space="preserve">Separate tender bid(s) </w:t>
      </w:r>
      <w:r w:rsidRPr="00516319">
        <w:rPr>
          <w:bCs/>
          <w:color w:val="000000"/>
          <w:lang w:bidi="hi-IN"/>
        </w:rPr>
        <w:t xml:space="preserve"> should be </w:t>
      </w:r>
      <w:proofErr w:type="spellStart"/>
      <w:r w:rsidRPr="00516319">
        <w:rPr>
          <w:bCs/>
          <w:color w:val="000000"/>
          <w:lang w:bidi="hi-IN"/>
        </w:rPr>
        <w:t>superscribed</w:t>
      </w:r>
      <w:proofErr w:type="spellEnd"/>
      <w:r w:rsidRPr="00516319">
        <w:rPr>
          <w:bCs/>
          <w:color w:val="000000"/>
          <w:lang w:bidi="hi-IN"/>
        </w:rPr>
        <w:t xml:space="preserve"> with " </w:t>
      </w:r>
      <w:r w:rsidR="0011587A">
        <w:rPr>
          <w:bCs/>
          <w:color w:val="000000"/>
          <w:lang w:bidi="hi-IN"/>
        </w:rPr>
        <w:t>Tender</w:t>
      </w:r>
      <w:r w:rsidRPr="00516319">
        <w:rPr>
          <w:bCs/>
          <w:color w:val="000000"/>
          <w:lang w:bidi="hi-IN"/>
        </w:rPr>
        <w:t xml:space="preserve"> for </w:t>
      </w:r>
    </w:p>
    <w:p w:rsidR="007D5F85" w:rsidRPr="00516319" w:rsidRDefault="007D5F85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r w:rsidRPr="00817876">
        <w:rPr>
          <w:bCs/>
          <w:color w:val="000000"/>
          <w:lang w:bidi="hi-IN"/>
        </w:rPr>
        <w:t>CeNS/201</w:t>
      </w:r>
      <w:r w:rsidR="00817876" w:rsidRPr="00817876">
        <w:rPr>
          <w:bCs/>
          <w:color w:val="000000"/>
          <w:lang w:bidi="hi-IN"/>
        </w:rPr>
        <w:t>6-17</w:t>
      </w:r>
      <w:r w:rsidRPr="00817876">
        <w:rPr>
          <w:bCs/>
          <w:color w:val="000000"/>
          <w:lang w:bidi="hi-IN"/>
        </w:rPr>
        <w:t>/</w:t>
      </w:r>
      <w:r w:rsidR="00430D17">
        <w:rPr>
          <w:bCs/>
          <w:color w:val="000000"/>
          <w:lang w:bidi="hi-IN"/>
        </w:rPr>
        <w:t>RM</w:t>
      </w:r>
      <w:r w:rsidRPr="00817876">
        <w:rPr>
          <w:bCs/>
          <w:color w:val="000000"/>
          <w:lang w:bidi="hi-IN"/>
        </w:rPr>
        <w:t>/F</w:t>
      </w:r>
      <w:r w:rsidR="00842684">
        <w:rPr>
          <w:bCs/>
          <w:color w:val="000000"/>
          <w:lang w:bidi="hi-IN"/>
        </w:rPr>
        <w:t>1</w:t>
      </w:r>
      <w:r w:rsidR="00430D17">
        <w:rPr>
          <w:bCs/>
          <w:color w:val="000000"/>
          <w:lang w:bidi="hi-IN"/>
        </w:rPr>
        <w:t>5</w:t>
      </w:r>
      <w:r w:rsidR="00793F2A" w:rsidRPr="00516319">
        <w:rPr>
          <w:bCs/>
          <w:color w:val="000000"/>
          <w:lang w:bidi="hi-IN"/>
        </w:rPr>
        <w:t>”</w:t>
      </w:r>
    </w:p>
    <w:p w:rsidR="00933B3E" w:rsidRPr="00516319" w:rsidRDefault="00933B3E" w:rsidP="007D5F8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D5F85" w:rsidRPr="00516319" w:rsidRDefault="007D5F85" w:rsidP="00914D54">
      <w:pPr>
        <w:numPr>
          <w:ilvl w:val="0"/>
          <w:numId w:val="4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</w:t>
      </w:r>
      <w:r w:rsidR="001C5684">
        <w:rPr>
          <w:bCs/>
          <w:color w:val="000000"/>
          <w:lang w:bidi="hi-IN"/>
        </w:rPr>
        <w:t>Tender bid(s)</w:t>
      </w:r>
      <w:r w:rsidRPr="00516319">
        <w:rPr>
          <w:bCs/>
          <w:color w:val="000000"/>
          <w:lang w:bidi="hi-IN"/>
        </w:rPr>
        <w:t xml:space="preserve"> received after the due date shall not be considered.</w:t>
      </w:r>
    </w:p>
    <w:p w:rsidR="00933B3E" w:rsidRPr="00516319" w:rsidRDefault="00933B3E" w:rsidP="00933B3E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933B3E" w:rsidRPr="00516319" w:rsidRDefault="007D5F85" w:rsidP="00914D54">
      <w:pPr>
        <w:numPr>
          <w:ilvl w:val="0"/>
          <w:numId w:val="4"/>
        </w:numPr>
        <w:tabs>
          <w:tab w:val="left" w:pos="54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The Centre is exempt from paying Central Excise of Customs duty on purchase</w:t>
      </w:r>
      <w:r w:rsidR="00933B3E" w:rsidRPr="00516319">
        <w:rPr>
          <w:bCs/>
          <w:color w:val="000000"/>
          <w:lang w:bidi="hi-IN"/>
        </w:rPr>
        <w:t xml:space="preserve"> under the Govt. of India  </w:t>
      </w:r>
    </w:p>
    <w:p w:rsidR="007D5F85" w:rsidRPr="00516319" w:rsidRDefault="00933B3E" w:rsidP="00933B3E">
      <w:pPr>
        <w:tabs>
          <w:tab w:val="left" w:pos="54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Notification No. 11/280/1993-TU-V dated </w:t>
      </w:r>
      <w:r w:rsidR="004D1B2B">
        <w:rPr>
          <w:bCs/>
          <w:color w:val="000000"/>
          <w:lang w:bidi="hi-IN"/>
        </w:rPr>
        <w:t>29</w:t>
      </w:r>
      <w:r w:rsidRPr="00516319">
        <w:rPr>
          <w:bCs/>
          <w:color w:val="000000"/>
          <w:lang w:bidi="hi-IN"/>
        </w:rPr>
        <w:t xml:space="preserve"> A</w:t>
      </w:r>
      <w:r w:rsidR="004D1B2B">
        <w:rPr>
          <w:bCs/>
          <w:color w:val="000000"/>
          <w:lang w:bidi="hi-IN"/>
        </w:rPr>
        <w:t xml:space="preserve">pril </w:t>
      </w:r>
      <w:r w:rsidRPr="00516319">
        <w:rPr>
          <w:bCs/>
          <w:color w:val="000000"/>
          <w:lang w:bidi="hi-IN"/>
        </w:rPr>
        <w:t>201</w:t>
      </w:r>
      <w:r w:rsidR="004D1B2B">
        <w:rPr>
          <w:bCs/>
          <w:color w:val="000000"/>
          <w:lang w:bidi="hi-IN"/>
        </w:rPr>
        <w:t>6</w:t>
      </w:r>
      <w:r w:rsidRPr="00516319">
        <w:rPr>
          <w:bCs/>
          <w:color w:val="000000"/>
          <w:lang w:bidi="hi-IN"/>
        </w:rPr>
        <w:t>.</w:t>
      </w:r>
    </w:p>
    <w:p w:rsidR="007D5F85" w:rsidRPr="00516319" w:rsidRDefault="007D5F85" w:rsidP="007D5F85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3267A1" w:rsidRPr="008B7289" w:rsidRDefault="007D5F85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="003267A1" w:rsidRPr="008B7289">
        <w:rPr>
          <w:color w:val="000000"/>
          <w:sz w:val="26"/>
        </w:rPr>
        <w:t xml:space="preserve">Yours </w:t>
      </w:r>
      <w:r w:rsidR="003267A1">
        <w:rPr>
          <w:color w:val="000000"/>
          <w:sz w:val="26"/>
        </w:rPr>
        <w:t>sincerely</w:t>
      </w: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267A1" w:rsidRDefault="00132FDF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Sd</w:t>
      </w:r>
      <w:proofErr w:type="spellEnd"/>
      <w:proofErr w:type="gramEnd"/>
      <w:r>
        <w:rPr>
          <w:color w:val="000000"/>
          <w:sz w:val="26"/>
        </w:rPr>
        <w:t>/-</w:t>
      </w:r>
    </w:p>
    <w:p w:rsidR="003267A1" w:rsidRPr="008B7289" w:rsidRDefault="003267A1" w:rsidP="003267A1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8B7289">
        <w:rPr>
          <w:color w:val="000000"/>
          <w:sz w:val="26"/>
        </w:rPr>
        <w:t>Administrative Officer</w:t>
      </w:r>
    </w:p>
    <w:p w:rsidR="007D5F85" w:rsidRDefault="007D5F85" w:rsidP="003267A1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7D5F85" w:rsidRDefault="007D5F85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220AB7" w:rsidRDefault="00220AB7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220AB7" w:rsidRDefault="00220AB7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132FDF" w:rsidRDefault="00132FDF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132FDF" w:rsidRDefault="00132FDF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132FDF" w:rsidRDefault="00132FDF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093584" w:rsidRDefault="00093584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DF666A" w:rsidRDefault="00DF666A" w:rsidP="007D5F8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DF666A" w:rsidRDefault="00430D17" w:rsidP="00430D17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lastRenderedPageBreak/>
        <w:tab/>
      </w:r>
    </w:p>
    <w:p w:rsidR="00366E4B" w:rsidRDefault="002D277A" w:rsidP="00430D17">
      <w:pPr>
        <w:spacing w:line="360" w:lineRule="auto"/>
        <w:ind w:left="851" w:hanging="1276"/>
        <w:rPr>
          <w:bCs/>
          <w:color w:val="000000"/>
          <w:lang w:bidi="hi-IN"/>
        </w:rPr>
      </w:pPr>
      <w:r>
        <w:rPr>
          <w:bCs/>
          <w:noProof/>
          <w:color w:val="000000"/>
          <w:lang w:val="en-IN" w:eastAsia="en-IN"/>
        </w:rPr>
        <w:pict>
          <v:shape id="_x0000_s1037" type="#_x0000_t202" style="position:absolute;left:0;text-align:left;margin-left:125.4pt;margin-top:2.1pt;width:341.35pt;height:73.9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430D17" w:rsidRPr="007A0483" w:rsidRDefault="00430D17" w:rsidP="00430D17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430D17" w:rsidRPr="007A0483" w:rsidRDefault="00430D17" w:rsidP="00430D17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>Prof. U.R. Rao Road, Jalahalli, BENGALURU 560 013.</w:t>
                  </w:r>
                  <w:proofErr w:type="gramEnd"/>
                </w:p>
                <w:p w:rsidR="00430D17" w:rsidRDefault="00430D17" w:rsidP="00430D17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430D17" w:rsidRDefault="00430D17" w:rsidP="00430D17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430D17">
        <w:rPr>
          <w:bCs/>
          <w:color w:val="000000"/>
          <w:lang w:bidi="hi-IN"/>
        </w:rPr>
        <w:t xml:space="preserve">   </w:t>
      </w:r>
      <w:r w:rsidR="00430D17" w:rsidRPr="00430D17">
        <w:rPr>
          <w:bCs/>
          <w:noProof/>
          <w:color w:val="000000"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0D17" w:rsidRDefault="00430D17" w:rsidP="00430D17">
      <w:pPr>
        <w:jc w:val="center"/>
        <w:rPr>
          <w:b/>
          <w:bCs/>
          <w:sz w:val="32"/>
          <w:u w:val="single"/>
        </w:rPr>
      </w:pPr>
    </w:p>
    <w:p w:rsidR="00430D17" w:rsidRDefault="00430D17" w:rsidP="00430D17">
      <w:pPr>
        <w:jc w:val="center"/>
        <w:rPr>
          <w:b/>
          <w:bCs/>
          <w:sz w:val="32"/>
          <w:u w:val="single"/>
        </w:rPr>
      </w:pPr>
    </w:p>
    <w:p w:rsidR="00430D17" w:rsidRPr="00793F2A" w:rsidRDefault="00430D17" w:rsidP="00430D17">
      <w:pPr>
        <w:jc w:val="center"/>
        <w:rPr>
          <w:b/>
          <w:bCs/>
          <w:sz w:val="32"/>
          <w:u w:val="single"/>
        </w:rPr>
      </w:pPr>
      <w:r w:rsidRPr="00793F2A">
        <w:rPr>
          <w:b/>
          <w:bCs/>
          <w:sz w:val="32"/>
          <w:u w:val="single"/>
        </w:rPr>
        <w:t xml:space="preserve">ANNEXURE </w:t>
      </w:r>
    </w:p>
    <w:p w:rsidR="00430D17" w:rsidRDefault="00430D17" w:rsidP="00430D17">
      <w:pPr>
        <w:rPr>
          <w:b/>
          <w:bCs/>
          <w:u w:val="single"/>
        </w:rPr>
      </w:pPr>
    </w:p>
    <w:p w:rsidR="00430D17" w:rsidRDefault="00430D17" w:rsidP="00430D17">
      <w:pPr>
        <w:shd w:val="clear" w:color="auto" w:fill="FFFFFF"/>
        <w:rPr>
          <w:bCs/>
          <w:color w:val="000000"/>
        </w:rPr>
      </w:pPr>
    </w:p>
    <w:p w:rsidR="00430D17" w:rsidRDefault="00430D17" w:rsidP="00430D17">
      <w:pPr>
        <w:shd w:val="clear" w:color="auto" w:fill="FFFFFF"/>
        <w:rPr>
          <w:bCs/>
          <w:color w:val="000000"/>
        </w:rPr>
      </w:pPr>
      <w:r w:rsidRPr="00793F2A">
        <w:rPr>
          <w:bCs/>
          <w:color w:val="000000"/>
        </w:rPr>
        <w:t xml:space="preserve">ENQUIRY </w:t>
      </w:r>
      <w:proofErr w:type="gramStart"/>
      <w:r w:rsidRPr="00793F2A">
        <w:rPr>
          <w:bCs/>
          <w:color w:val="000000"/>
        </w:rPr>
        <w:t xml:space="preserve">NO 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 </w:t>
      </w:r>
      <w:r w:rsidRPr="00793F2A">
        <w:rPr>
          <w:bCs/>
          <w:color w:val="000000"/>
        </w:rPr>
        <w:t>CeNS</w:t>
      </w:r>
      <w:r>
        <w:rPr>
          <w:bCs/>
          <w:color w:val="000000"/>
        </w:rPr>
        <w:t>/2016-17/RM/F15</w:t>
      </w:r>
      <w:r w:rsidRPr="00793F2A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</w:p>
    <w:p w:rsidR="00430D17" w:rsidRPr="000E1627" w:rsidRDefault="00430D17" w:rsidP="00430D17">
      <w:pPr>
        <w:ind w:firstLine="720"/>
        <w:rPr>
          <w:rFonts w:eastAsia="Calibri"/>
          <w:b/>
          <w:bCs/>
          <w:u w:val="single"/>
        </w:rPr>
      </w:pPr>
    </w:p>
    <w:p w:rsidR="00430D17" w:rsidRPr="000E1627" w:rsidRDefault="00430D17" w:rsidP="00430D17">
      <w:pPr>
        <w:pStyle w:val="NoSpacing"/>
        <w:ind w:left="720"/>
        <w:rPr>
          <w:rFonts w:eastAsia="Calibri"/>
          <w:b/>
          <w:bCs/>
          <w:u w:val="single"/>
        </w:rPr>
      </w:pPr>
      <w:proofErr w:type="gramStart"/>
      <w:r w:rsidRPr="0072114C">
        <w:rPr>
          <w:rFonts w:eastAsia="Calibri"/>
          <w:b/>
          <w:bCs/>
          <w:u w:val="single"/>
        </w:rPr>
        <w:t xml:space="preserve">Technical </w:t>
      </w:r>
      <w:r>
        <w:rPr>
          <w:rFonts w:eastAsia="Calibri"/>
          <w:b/>
          <w:bCs/>
          <w:u w:val="single"/>
        </w:rPr>
        <w:t xml:space="preserve"> </w:t>
      </w:r>
      <w:r w:rsidRPr="00C5190B">
        <w:rPr>
          <w:rFonts w:eastAsia="Calibri"/>
          <w:b/>
          <w:bCs/>
          <w:u w:val="single"/>
        </w:rPr>
        <w:t>Specifications</w:t>
      </w:r>
      <w:proofErr w:type="gramEnd"/>
      <w:r w:rsidRPr="00C5190B">
        <w:rPr>
          <w:rFonts w:eastAsia="Calibri"/>
          <w:b/>
          <w:bCs/>
          <w:u w:val="single"/>
        </w:rPr>
        <w:t xml:space="preserve"> for</w:t>
      </w:r>
      <w:r>
        <w:rPr>
          <w:rFonts w:eastAsia="Calibri"/>
          <w:b/>
          <w:bCs/>
          <w:u w:val="single"/>
        </w:rPr>
        <w:t xml:space="preserve"> </w:t>
      </w:r>
      <w:r w:rsidRPr="00C5190B">
        <w:rPr>
          <w:rFonts w:eastAsia="Calibri"/>
          <w:b/>
          <w:bCs/>
          <w:u w:val="single"/>
        </w:rPr>
        <w:t xml:space="preserve"> </w:t>
      </w:r>
      <w:r w:rsidRPr="000E1627">
        <w:rPr>
          <w:rFonts w:eastAsia="Calibri"/>
          <w:b/>
          <w:bCs/>
          <w:u w:val="single"/>
        </w:rPr>
        <w:t>spin coater</w:t>
      </w:r>
    </w:p>
    <w:p w:rsidR="00430D17" w:rsidRPr="00C5190B" w:rsidRDefault="00430D17" w:rsidP="00430D17">
      <w:pPr>
        <w:spacing w:line="276" w:lineRule="auto"/>
        <w:rPr>
          <w:rFonts w:ascii="Helvetica" w:eastAsia="ＭＳ 明朝" w:hAnsi="Helvetica"/>
          <w:b/>
          <w:sz w:val="22"/>
          <w:szCs w:val="22"/>
        </w:rPr>
      </w:pPr>
      <w:r>
        <w:rPr>
          <w:rFonts w:ascii="Helvetica" w:eastAsia="ＭＳ 明朝" w:hAnsi="Helvetica"/>
          <w:b/>
          <w:sz w:val="22"/>
          <w:szCs w:val="22"/>
        </w:rPr>
        <w:t xml:space="preserve"> </w:t>
      </w:r>
    </w:p>
    <w:p w:rsidR="00430D17" w:rsidRPr="00CC57B5" w:rsidRDefault="00430D17" w:rsidP="00430D17">
      <w:pPr>
        <w:pStyle w:val="NoSpacing"/>
        <w:numPr>
          <w:ilvl w:val="0"/>
          <w:numId w:val="17"/>
        </w:numPr>
      </w:pPr>
      <w:r w:rsidRPr="00CC57B5">
        <w:t xml:space="preserve">Process chamber: 240 - 245 mm  I.D. bowl-shaped </w:t>
      </w:r>
    </w:p>
    <w:p w:rsidR="00430D17" w:rsidRDefault="00430D17" w:rsidP="00430D17">
      <w:pPr>
        <w:pStyle w:val="NoSpacing"/>
        <w:numPr>
          <w:ilvl w:val="0"/>
          <w:numId w:val="17"/>
        </w:numPr>
      </w:pPr>
      <w:r>
        <w:t>S</w:t>
      </w:r>
      <w:r w:rsidRPr="00F60FF2">
        <w:t xml:space="preserve">ubstrate capability: Up to </w:t>
      </w:r>
      <w:r>
        <w:t xml:space="preserve">150 mm </w:t>
      </w:r>
      <w:r w:rsidRPr="00F60FF2">
        <w:t xml:space="preserve">wafer or </w:t>
      </w:r>
      <w:r>
        <w:t xml:space="preserve">125 mm </w:t>
      </w:r>
      <w:r w:rsidRPr="00F60FF2">
        <w:t xml:space="preserve">square 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have Clear ECTFE lid with Ø19 mm center opening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 xml:space="preserve">Speed: </w:t>
      </w:r>
      <w:r>
        <w:t>Upto</w:t>
      </w:r>
      <w:r w:rsidRPr="00F60FF2">
        <w:t>12K RPM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Acceleration: up to 13K RPM/sec. with standard chuck (in 1 RPM increments) - NIST-traceable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Time: 1 second to 99 minutes 59.9 seconds in 0.1 second increments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Progr</w:t>
      </w:r>
      <w:r>
        <w:t>ams: At least ten 40</w:t>
      </w:r>
      <w:r w:rsidRPr="00F60FF2">
        <w:t>-step programs</w:t>
      </w:r>
    </w:p>
    <w:p w:rsidR="00430D17" w:rsidRDefault="00430D17" w:rsidP="00430D17">
      <w:pPr>
        <w:pStyle w:val="NoSpacing"/>
        <w:numPr>
          <w:ilvl w:val="0"/>
          <w:numId w:val="17"/>
        </w:numPr>
      </w:pPr>
      <w:r w:rsidRPr="00F71DCB">
        <w:t xml:space="preserve">Process Controller: </w:t>
      </w:r>
      <w:hyperlink r:id="rId6" w:history="1">
        <w:r w:rsidRPr="00F71DCB">
          <w:rPr>
            <w:rStyle w:val="Hyperlink"/>
          </w:rPr>
          <w:t xml:space="preserve"> Digital Process Controller</w:t>
        </w:r>
      </w:hyperlink>
      <w:r>
        <w:t>-</w:t>
      </w:r>
    </w:p>
    <w:p w:rsidR="00430D17" w:rsidRPr="00F71DCB" w:rsidRDefault="00430D17" w:rsidP="00430D17">
      <w:pPr>
        <w:pStyle w:val="NoSpacing"/>
        <w:numPr>
          <w:ilvl w:val="0"/>
          <w:numId w:val="17"/>
        </w:numPr>
      </w:pPr>
      <w:r w:rsidRPr="00F71DCB">
        <w:t>It should</w:t>
      </w:r>
      <w:r>
        <w:t xml:space="preserve"> </w:t>
      </w:r>
      <w:r w:rsidRPr="00F71DCB">
        <w:t>have advanced PC interface software through Class 1 Bluetooth (100 meter)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have Solid Natural Polypropylene housing with interlocking clamshell plenum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have removable Polypropylene drain container for coating applications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contain Safety door interlock (disallows rotation when door is open)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contain Safety door latch (requires deliberate action to open process chamber)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It should contain Safety door lock (prevents chamber opening while program is running, or during chuck rotation after program ends)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>The overall body should be Corrosion-proof configuration (no exposed metal — therefore, no degradation using strong acids or bases)</w:t>
      </w:r>
    </w:p>
    <w:p w:rsidR="00430D17" w:rsidRPr="00F60FF2" w:rsidRDefault="00430D17" w:rsidP="00430D17">
      <w:pPr>
        <w:pStyle w:val="NoSpacing"/>
        <w:numPr>
          <w:ilvl w:val="0"/>
          <w:numId w:val="17"/>
        </w:numPr>
      </w:pPr>
      <w:r w:rsidRPr="00F60FF2">
        <w:t xml:space="preserve">Power ratings: 240 VAC, </w:t>
      </w:r>
      <w:r>
        <w:t>50</w:t>
      </w:r>
      <w:r w:rsidRPr="00F60FF2">
        <w:t xml:space="preserve"> Hz, ~300 Watts</w:t>
      </w:r>
    </w:p>
    <w:p w:rsidR="00430D17" w:rsidRDefault="00430D17" w:rsidP="00430D17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430D17" w:rsidRDefault="00430D17" w:rsidP="00430D17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6B0162" w:rsidRDefault="006B0162" w:rsidP="00430D17">
      <w:pPr>
        <w:jc w:val="center"/>
        <w:rPr>
          <w:bCs/>
          <w:color w:val="000000"/>
          <w:lang w:bidi="hi-IN"/>
        </w:rPr>
      </w:pPr>
    </w:p>
    <w:sectPr w:rsidR="006B0162" w:rsidSect="00586051">
      <w:pgSz w:w="11907" w:h="16840" w:code="9"/>
      <w:pgMar w:top="630" w:right="567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832E0F"/>
    <w:multiLevelType w:val="hybridMultilevel"/>
    <w:tmpl w:val="EF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5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8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2F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70154"/>
    <w:multiLevelType w:val="hybridMultilevel"/>
    <w:tmpl w:val="55E82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5400E"/>
    <w:multiLevelType w:val="hybridMultilevel"/>
    <w:tmpl w:val="2D5E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D5F85"/>
    <w:rsid w:val="000266EF"/>
    <w:rsid w:val="000335D0"/>
    <w:rsid w:val="00093584"/>
    <w:rsid w:val="000974FB"/>
    <w:rsid w:val="0011587A"/>
    <w:rsid w:val="00132FDF"/>
    <w:rsid w:val="00170021"/>
    <w:rsid w:val="001C5684"/>
    <w:rsid w:val="001E270C"/>
    <w:rsid w:val="00220AB7"/>
    <w:rsid w:val="00222DFB"/>
    <w:rsid w:val="00250B6A"/>
    <w:rsid w:val="00251899"/>
    <w:rsid w:val="002C74E1"/>
    <w:rsid w:val="002D277A"/>
    <w:rsid w:val="002F7B3B"/>
    <w:rsid w:val="003267A1"/>
    <w:rsid w:val="00340D54"/>
    <w:rsid w:val="00364525"/>
    <w:rsid w:val="00366E4B"/>
    <w:rsid w:val="003B471C"/>
    <w:rsid w:val="003C11B7"/>
    <w:rsid w:val="003E6627"/>
    <w:rsid w:val="003F7662"/>
    <w:rsid w:val="00430D17"/>
    <w:rsid w:val="00451135"/>
    <w:rsid w:val="004836F1"/>
    <w:rsid w:val="004850A5"/>
    <w:rsid w:val="004B2340"/>
    <w:rsid w:val="004D1B2B"/>
    <w:rsid w:val="004E2A35"/>
    <w:rsid w:val="00516319"/>
    <w:rsid w:val="00521E25"/>
    <w:rsid w:val="005563D0"/>
    <w:rsid w:val="005605EA"/>
    <w:rsid w:val="005A5B49"/>
    <w:rsid w:val="006312D5"/>
    <w:rsid w:val="00650229"/>
    <w:rsid w:val="00657C3B"/>
    <w:rsid w:val="006935FD"/>
    <w:rsid w:val="006B0162"/>
    <w:rsid w:val="006C3C3B"/>
    <w:rsid w:val="006E3DE0"/>
    <w:rsid w:val="00702102"/>
    <w:rsid w:val="00705AB8"/>
    <w:rsid w:val="00713F16"/>
    <w:rsid w:val="007458B1"/>
    <w:rsid w:val="00793F2A"/>
    <w:rsid w:val="007A2E61"/>
    <w:rsid w:val="007C4398"/>
    <w:rsid w:val="007D5F85"/>
    <w:rsid w:val="00814856"/>
    <w:rsid w:val="00817876"/>
    <w:rsid w:val="00836471"/>
    <w:rsid w:val="00842684"/>
    <w:rsid w:val="00847ECC"/>
    <w:rsid w:val="008552AC"/>
    <w:rsid w:val="00860644"/>
    <w:rsid w:val="008673C7"/>
    <w:rsid w:val="0089552B"/>
    <w:rsid w:val="008A10D9"/>
    <w:rsid w:val="008A3D72"/>
    <w:rsid w:val="008A4B74"/>
    <w:rsid w:val="008B460C"/>
    <w:rsid w:val="008D324E"/>
    <w:rsid w:val="008D4E17"/>
    <w:rsid w:val="00902149"/>
    <w:rsid w:val="00914D54"/>
    <w:rsid w:val="009167C5"/>
    <w:rsid w:val="00931019"/>
    <w:rsid w:val="00933B3E"/>
    <w:rsid w:val="009540EE"/>
    <w:rsid w:val="009657E0"/>
    <w:rsid w:val="00986D74"/>
    <w:rsid w:val="009B00C7"/>
    <w:rsid w:val="009E4C2A"/>
    <w:rsid w:val="00A04610"/>
    <w:rsid w:val="00A2094F"/>
    <w:rsid w:val="00A3330D"/>
    <w:rsid w:val="00A34837"/>
    <w:rsid w:val="00A40B66"/>
    <w:rsid w:val="00A50228"/>
    <w:rsid w:val="00A8185A"/>
    <w:rsid w:val="00A91A04"/>
    <w:rsid w:val="00AD27BA"/>
    <w:rsid w:val="00AF11C4"/>
    <w:rsid w:val="00B1275D"/>
    <w:rsid w:val="00B32535"/>
    <w:rsid w:val="00B51D66"/>
    <w:rsid w:val="00B6589C"/>
    <w:rsid w:val="00B75A23"/>
    <w:rsid w:val="00B766B9"/>
    <w:rsid w:val="00BB509F"/>
    <w:rsid w:val="00BC6A6E"/>
    <w:rsid w:val="00C232FB"/>
    <w:rsid w:val="00C5190B"/>
    <w:rsid w:val="00C76EFD"/>
    <w:rsid w:val="00CA4B0A"/>
    <w:rsid w:val="00CB2F8E"/>
    <w:rsid w:val="00CF6747"/>
    <w:rsid w:val="00D32368"/>
    <w:rsid w:val="00D377AA"/>
    <w:rsid w:val="00D66DC9"/>
    <w:rsid w:val="00DA2965"/>
    <w:rsid w:val="00DC2EB7"/>
    <w:rsid w:val="00DF666A"/>
    <w:rsid w:val="00E0473A"/>
    <w:rsid w:val="00E06998"/>
    <w:rsid w:val="00E45D56"/>
    <w:rsid w:val="00E50C6F"/>
    <w:rsid w:val="00E71E5D"/>
    <w:rsid w:val="00E73C5D"/>
    <w:rsid w:val="00E7711C"/>
    <w:rsid w:val="00EC07F6"/>
    <w:rsid w:val="00EC49F8"/>
    <w:rsid w:val="00EE72E9"/>
    <w:rsid w:val="00F260E9"/>
    <w:rsid w:val="00F53C57"/>
    <w:rsid w:val="00F92811"/>
    <w:rsid w:val="00FB3A52"/>
    <w:rsid w:val="00F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l.com/spin-coater/650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LIBRARY</cp:lastModifiedBy>
  <cp:revision>3</cp:revision>
  <cp:lastPrinted>2017-03-13T11:36:00Z</cp:lastPrinted>
  <dcterms:created xsi:type="dcterms:W3CDTF">2017-03-15T10:17:00Z</dcterms:created>
  <dcterms:modified xsi:type="dcterms:W3CDTF">2017-03-15T10:18:00Z</dcterms:modified>
</cp:coreProperties>
</file>