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5" w:rsidRDefault="007D5F85" w:rsidP="007D5F85">
      <w:pPr>
        <w:ind w:left="270"/>
        <w:rPr>
          <w:rFonts w:eastAsia="Calibri"/>
        </w:rPr>
      </w:pPr>
    </w:p>
    <w:p w:rsidR="007D5F85" w:rsidRDefault="007D5F85" w:rsidP="007D5F85">
      <w:pPr>
        <w:ind w:left="270"/>
        <w:rPr>
          <w:rFonts w:eastAsia="Calibri"/>
        </w:rPr>
      </w:pPr>
    </w:p>
    <w:p w:rsidR="007D5F85" w:rsidRDefault="007D5F85" w:rsidP="007D5F85">
      <w:pPr>
        <w:ind w:left="270"/>
        <w:rPr>
          <w:rFonts w:eastAsia="Calibri"/>
        </w:rPr>
      </w:pPr>
    </w:p>
    <w:p w:rsidR="0011587A" w:rsidRDefault="0011587A" w:rsidP="007D5F85">
      <w:pPr>
        <w:ind w:left="270"/>
        <w:rPr>
          <w:rFonts w:eastAsia="Calibri"/>
        </w:rPr>
      </w:pPr>
    </w:p>
    <w:p w:rsidR="00A4779A" w:rsidRDefault="00A4779A" w:rsidP="007D5F85">
      <w:pPr>
        <w:ind w:left="270"/>
        <w:rPr>
          <w:rFonts w:eastAsia="Calibri"/>
        </w:rPr>
      </w:pPr>
    </w:p>
    <w:p w:rsidR="00102E6B" w:rsidRDefault="00102E6B" w:rsidP="007D5F85">
      <w:pPr>
        <w:ind w:left="270"/>
        <w:rPr>
          <w:rFonts w:eastAsia="Calibri"/>
        </w:rPr>
      </w:pPr>
    </w:p>
    <w:p w:rsidR="001C5684" w:rsidRDefault="001C5684" w:rsidP="007D5F85">
      <w:pPr>
        <w:ind w:left="270"/>
        <w:rPr>
          <w:rFonts w:eastAsia="Calibri"/>
        </w:rPr>
      </w:pPr>
    </w:p>
    <w:p w:rsidR="007D5F85" w:rsidRDefault="00C2593E" w:rsidP="007D5F85">
      <w:pPr>
        <w:ind w:left="270"/>
        <w:rPr>
          <w:rFonts w:eastAsia="Calibri"/>
        </w:rPr>
      </w:pPr>
      <w:r w:rsidRPr="00C2593E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.95pt;margin-top:3.7pt;width:205.6pt;height:22.95pt;z-index:251662336">
            <v:textbox style="mso-next-textbox:#_x0000_s1029">
              <w:txbxContent>
                <w:p w:rsidR="001C5684" w:rsidRPr="00CF5B16" w:rsidRDefault="009744B4" w:rsidP="001C56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</w:rPr>
                    <w:t>REQUEST FOR QUOTATION</w:t>
                  </w:r>
                </w:p>
                <w:p w:rsidR="001C5684" w:rsidRPr="001C5684" w:rsidRDefault="001C5684" w:rsidP="001C5684"/>
              </w:txbxContent>
            </v:textbox>
          </v:shape>
        </w:pict>
      </w:r>
    </w:p>
    <w:p w:rsidR="007D5F85" w:rsidRPr="00634DE2" w:rsidRDefault="007D5F85" w:rsidP="007D5F85">
      <w:pPr>
        <w:ind w:left="270"/>
        <w:rPr>
          <w:rFonts w:eastAsia="Calibri"/>
        </w:rPr>
      </w:pPr>
    </w:p>
    <w:p w:rsidR="0011587A" w:rsidRDefault="0011587A" w:rsidP="007D5F85"/>
    <w:p w:rsidR="007D5F85" w:rsidRDefault="001A0082" w:rsidP="007D5F85">
      <w:r>
        <w:t xml:space="preserve">Date: </w:t>
      </w:r>
      <w:r w:rsidR="00B63BC7">
        <w:t xml:space="preserve"> </w:t>
      </w:r>
      <w:proofErr w:type="gramStart"/>
      <w:r w:rsidR="00B63BC7">
        <w:t>0</w:t>
      </w:r>
      <w:r w:rsidR="009C5A6A">
        <w:t>7</w:t>
      </w:r>
      <w:r w:rsidR="00817876">
        <w:t xml:space="preserve"> </w:t>
      </w:r>
      <w:r w:rsidR="00B63BC7">
        <w:t xml:space="preserve"> Dec</w:t>
      </w:r>
      <w:proofErr w:type="gramEnd"/>
      <w:r w:rsidR="0011587A">
        <w:t xml:space="preserve"> 2016</w:t>
      </w:r>
    </w:p>
    <w:p w:rsidR="0011587A" w:rsidRDefault="0011587A" w:rsidP="007D5F85"/>
    <w:p w:rsidR="00702102" w:rsidRDefault="00702102" w:rsidP="007D5F85">
      <w:pPr>
        <w:tabs>
          <w:tab w:val="left" w:pos="3990"/>
        </w:tabs>
        <w:jc w:val="both"/>
        <w:rPr>
          <w:bCs/>
          <w:color w:val="000000"/>
        </w:rPr>
      </w:pP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 w:rsidR="009744B4">
        <w:rPr>
          <w:bCs/>
          <w:color w:val="000000"/>
        </w:rPr>
        <w:t xml:space="preserve">quotation from your </w:t>
      </w:r>
      <w:proofErr w:type="gramStart"/>
      <w:r w:rsidR="009744B4">
        <w:rPr>
          <w:bCs/>
          <w:color w:val="000000"/>
        </w:rPr>
        <w:t xml:space="preserve">firm </w:t>
      </w:r>
      <w:r w:rsidR="00914D54" w:rsidRPr="00516319">
        <w:rPr>
          <w:bCs/>
          <w:color w:val="000000"/>
        </w:rPr>
        <w:t xml:space="preserve"> </w:t>
      </w:r>
      <w:r w:rsidRPr="00516319">
        <w:rPr>
          <w:bCs/>
          <w:color w:val="000000"/>
        </w:rPr>
        <w:t>for</w:t>
      </w:r>
      <w:proofErr w:type="gramEnd"/>
      <w:r w:rsidRPr="00516319">
        <w:rPr>
          <w:bCs/>
          <w:color w:val="000000"/>
        </w:rPr>
        <w:t xml:space="preserve"> the  item detailed below. </w:t>
      </w: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73"/>
        <w:gridCol w:w="6120"/>
        <w:gridCol w:w="1080"/>
      </w:tblGrid>
      <w:tr w:rsidR="00766703" w:rsidRPr="00516319" w:rsidTr="008C6A8F">
        <w:trPr>
          <w:trHeight w:val="804"/>
        </w:trPr>
        <w:tc>
          <w:tcPr>
            <w:tcW w:w="555" w:type="dxa"/>
          </w:tcPr>
          <w:p w:rsidR="00766703" w:rsidRPr="00516319" w:rsidRDefault="00766703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2973" w:type="dxa"/>
          </w:tcPr>
          <w:p w:rsidR="00766703" w:rsidRPr="00793F2A" w:rsidRDefault="00766703" w:rsidP="0058208D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>NO &amp; DATE</w:t>
            </w:r>
          </w:p>
        </w:tc>
        <w:tc>
          <w:tcPr>
            <w:tcW w:w="6120" w:type="dxa"/>
          </w:tcPr>
          <w:p w:rsidR="00766703" w:rsidRPr="00516319" w:rsidRDefault="00766703" w:rsidP="0058208D">
            <w:pPr>
              <w:pStyle w:val="NoSpacing"/>
              <w:jc w:val="center"/>
              <w:rPr>
                <w:bCs/>
              </w:rPr>
            </w:pPr>
            <w:r w:rsidRPr="00516319">
              <w:rPr>
                <w:bCs/>
              </w:rPr>
              <w:t>Description of  Items</w:t>
            </w:r>
          </w:p>
        </w:tc>
        <w:tc>
          <w:tcPr>
            <w:tcW w:w="1080" w:type="dxa"/>
          </w:tcPr>
          <w:p w:rsidR="00766703" w:rsidRPr="00516319" w:rsidRDefault="00766703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766703" w:rsidRPr="00516319" w:rsidTr="007E3B27">
        <w:trPr>
          <w:trHeight w:val="764"/>
        </w:trPr>
        <w:tc>
          <w:tcPr>
            <w:tcW w:w="555" w:type="dxa"/>
          </w:tcPr>
          <w:p w:rsidR="00766703" w:rsidRPr="00516319" w:rsidRDefault="00766703" w:rsidP="0058208D">
            <w:pPr>
              <w:pStyle w:val="NoSpacing"/>
            </w:pPr>
            <w:r>
              <w:t>1)</w:t>
            </w:r>
          </w:p>
        </w:tc>
        <w:tc>
          <w:tcPr>
            <w:tcW w:w="2973" w:type="dxa"/>
          </w:tcPr>
          <w:p w:rsidR="00766703" w:rsidRPr="00793F2A" w:rsidRDefault="00766703" w:rsidP="00E304E4">
            <w:pPr>
              <w:shd w:val="clear" w:color="auto" w:fill="FFFFFF"/>
              <w:rPr>
                <w:bCs/>
                <w:color w:val="000000"/>
              </w:rPr>
            </w:pPr>
            <w:r w:rsidRPr="00793F2A">
              <w:rPr>
                <w:bCs/>
                <w:color w:val="000000"/>
              </w:rPr>
              <w:t>CeNS</w:t>
            </w:r>
            <w:r>
              <w:rPr>
                <w:bCs/>
                <w:color w:val="000000"/>
              </w:rPr>
              <w:t>/2016-17/SA/F10</w:t>
            </w:r>
            <w:r w:rsidRPr="00793F2A">
              <w:rPr>
                <w:bCs/>
                <w:color w:val="000000"/>
              </w:rPr>
              <w:t xml:space="preserve">  &amp; </w:t>
            </w:r>
            <w:r>
              <w:rPr>
                <w:bCs/>
                <w:color w:val="000000"/>
              </w:rPr>
              <w:t>06</w:t>
            </w:r>
            <w:r w:rsidRPr="00793F2A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12</w:t>
            </w:r>
            <w:r w:rsidRPr="00793F2A">
              <w:rPr>
                <w:bCs/>
                <w:color w:val="000000"/>
              </w:rPr>
              <w:t xml:space="preserve">/2016                                                                        </w:t>
            </w:r>
          </w:p>
        </w:tc>
        <w:tc>
          <w:tcPr>
            <w:tcW w:w="6120" w:type="dxa"/>
          </w:tcPr>
          <w:p w:rsidR="00766703" w:rsidRPr="00B63BC7" w:rsidRDefault="00766703" w:rsidP="00EC07F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63BC7">
              <w:rPr>
                <w:b/>
                <w:bCs/>
              </w:rPr>
              <w:t>Residual Gas Analyzer</w:t>
            </w:r>
          </w:p>
          <w:p w:rsidR="00766703" w:rsidRPr="00516319" w:rsidRDefault="00766703" w:rsidP="00EC07F6">
            <w:pPr>
              <w:shd w:val="clear" w:color="auto" w:fill="FFFFFF"/>
            </w:pPr>
            <w:r>
              <w:rPr>
                <w:bCs/>
              </w:rPr>
              <w:t xml:space="preserve"> </w:t>
            </w:r>
            <w:r w:rsidRPr="00516319">
              <w:t xml:space="preserve">Note: Detailed </w:t>
            </w:r>
            <w:proofErr w:type="gramStart"/>
            <w:r w:rsidRPr="00516319">
              <w:t>Specification</w:t>
            </w:r>
            <w:r>
              <w:t xml:space="preserve">  </w:t>
            </w:r>
            <w:r w:rsidRPr="00516319">
              <w:t>in</w:t>
            </w:r>
            <w:proofErr w:type="gramEnd"/>
            <w:r w:rsidRPr="00516319">
              <w:t xml:space="preserve"> Annexure</w:t>
            </w:r>
            <w:r>
              <w:t xml:space="preserve">. </w:t>
            </w:r>
            <w:r w:rsidRPr="00516319">
              <w:t xml:space="preserve">  </w:t>
            </w:r>
          </w:p>
          <w:p w:rsidR="00766703" w:rsidRPr="00516319" w:rsidRDefault="00766703" w:rsidP="0058208D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766703" w:rsidRPr="00516319" w:rsidRDefault="00766703" w:rsidP="0058208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1 No</w:t>
            </w:r>
          </w:p>
        </w:tc>
      </w:tr>
    </w:tbl>
    <w:p w:rsidR="007D5F85" w:rsidRPr="00516319" w:rsidRDefault="007D5F85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11587A" w:rsidRPr="0011587A" w:rsidRDefault="007D5F85" w:rsidP="0011587A">
      <w:pPr>
        <w:numPr>
          <w:ilvl w:val="0"/>
          <w:numId w:val="1"/>
        </w:numPr>
        <w:tabs>
          <w:tab w:val="left" w:pos="540"/>
        </w:tabs>
        <w:spacing w:before="15" w:after="15"/>
        <w:contextualSpacing/>
        <w:jc w:val="both"/>
        <w:rPr>
          <w:b/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sealed </w:t>
      </w:r>
      <w:proofErr w:type="gramStart"/>
      <w:r w:rsidR="009744B4">
        <w:rPr>
          <w:bCs/>
          <w:color w:val="000000"/>
          <w:lang w:bidi="hi-IN"/>
        </w:rPr>
        <w:t>quotation</w:t>
      </w:r>
      <w:r w:rsidR="00817876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>containing</w:t>
      </w:r>
      <w:proofErr w:type="gramEnd"/>
      <w:r w:rsidRPr="00516319">
        <w:rPr>
          <w:bCs/>
          <w:color w:val="000000"/>
          <w:lang w:bidi="hi-IN"/>
        </w:rPr>
        <w:t xml:space="preserve">   </w:t>
      </w:r>
      <w:r w:rsidRPr="00516319">
        <w:rPr>
          <w:b/>
          <w:bCs/>
          <w:color w:val="000000"/>
          <w:u w:val="single"/>
          <w:lang w:bidi="hi-IN"/>
        </w:rPr>
        <w:t>two separate sealed envelopes</w:t>
      </w:r>
      <w:r w:rsidRPr="00516319">
        <w:rPr>
          <w:bCs/>
          <w:color w:val="000000"/>
          <w:lang w:bidi="hi-IN"/>
        </w:rPr>
        <w:t xml:space="preserve">, clearly marked as “Techno-Commercial Bid and “Price Bid  along with Compliance Statement </w:t>
      </w:r>
      <w:r w:rsidR="00914D54" w:rsidRPr="00516319">
        <w:rPr>
          <w:bCs/>
          <w:color w:val="000000"/>
          <w:lang w:bidi="hi-IN"/>
        </w:rPr>
        <w:t>should be submitted on or before</w:t>
      </w:r>
      <w:r w:rsidRPr="00516319">
        <w:rPr>
          <w:bCs/>
          <w:color w:val="000000"/>
          <w:lang w:bidi="hi-IN"/>
        </w:rPr>
        <w:t xml:space="preserve"> </w:t>
      </w:r>
      <w:r w:rsidR="00194643">
        <w:rPr>
          <w:bCs/>
          <w:color w:val="000000"/>
          <w:lang w:bidi="hi-IN"/>
        </w:rPr>
        <w:t>1</w:t>
      </w:r>
      <w:r w:rsidR="009C5A6A">
        <w:rPr>
          <w:bCs/>
          <w:color w:val="000000"/>
          <w:lang w:bidi="hi-IN"/>
        </w:rPr>
        <w:t>6</w:t>
      </w:r>
      <w:r w:rsidR="00817876">
        <w:rPr>
          <w:bCs/>
          <w:color w:val="000000"/>
          <w:lang w:bidi="hi-IN"/>
        </w:rPr>
        <w:t xml:space="preserve">th Dec </w:t>
      </w:r>
      <w:r w:rsidR="00914D54" w:rsidRPr="00516319">
        <w:rPr>
          <w:bCs/>
          <w:color w:val="000000"/>
          <w:lang w:bidi="hi-IN"/>
        </w:rPr>
        <w:t>2016 by 5.00PM</w:t>
      </w:r>
      <w:r w:rsidR="0011587A">
        <w:rPr>
          <w:bCs/>
          <w:color w:val="000000"/>
          <w:lang w:bidi="hi-IN"/>
        </w:rPr>
        <w:t xml:space="preserve"> </w:t>
      </w:r>
      <w:r w:rsidR="0011587A" w:rsidRPr="0011587A">
        <w:rPr>
          <w:bCs/>
          <w:color w:val="000000"/>
          <w:lang w:bidi="hi-IN"/>
        </w:rPr>
        <w:t>through Speed Post / Courier / Registered Post</w:t>
      </w:r>
      <w:r w:rsidR="0011587A" w:rsidRPr="0011587A">
        <w:rPr>
          <w:b/>
          <w:bCs/>
          <w:color w:val="000000"/>
          <w:lang w:bidi="hi-IN"/>
        </w:rPr>
        <w:t>.</w:t>
      </w:r>
    </w:p>
    <w:p w:rsidR="00914D54" w:rsidRPr="00516319" w:rsidRDefault="00914D54" w:rsidP="0011587A">
      <w:pPr>
        <w:autoSpaceDE w:val="0"/>
        <w:autoSpaceDN w:val="0"/>
        <w:adjustRightInd w:val="0"/>
        <w:spacing w:before="240"/>
        <w:ind w:left="450" w:hanging="450"/>
        <w:jc w:val="both"/>
      </w:pPr>
      <w:proofErr w:type="gramStart"/>
      <w:r w:rsidRPr="00516319">
        <w:rPr>
          <w:bCs/>
          <w:color w:val="000000"/>
          <w:lang w:bidi="hi-IN"/>
        </w:rPr>
        <w:t>( b</w:t>
      </w:r>
      <w:proofErr w:type="gramEnd"/>
      <w:r w:rsidRPr="00516319">
        <w:rPr>
          <w:bCs/>
          <w:color w:val="000000"/>
          <w:lang w:bidi="hi-IN"/>
        </w:rPr>
        <w:t xml:space="preserve">) </w:t>
      </w:r>
      <w:r w:rsidR="007D5F85" w:rsidRPr="00516319">
        <w:rPr>
          <w:bCs/>
          <w:color w:val="000000"/>
          <w:lang w:bidi="hi-IN"/>
        </w:rPr>
        <w:t xml:space="preserve">The </w:t>
      </w:r>
      <w:r w:rsidR="009744B4">
        <w:rPr>
          <w:bCs/>
          <w:color w:val="000000"/>
          <w:lang w:bidi="hi-IN"/>
        </w:rPr>
        <w:t>quotation</w:t>
      </w:r>
      <w:r w:rsidR="007D5F85" w:rsidRPr="00516319">
        <w:rPr>
          <w:bCs/>
          <w:color w:val="000000"/>
          <w:lang w:bidi="hi-IN"/>
        </w:rPr>
        <w:t xml:space="preserve"> may be addressed to the </w:t>
      </w:r>
      <w:r w:rsidR="0011587A">
        <w:rPr>
          <w:bCs/>
          <w:color w:val="000000"/>
          <w:lang w:bidi="hi-IN"/>
        </w:rPr>
        <w:t>Director</w:t>
      </w:r>
      <w:r w:rsidR="007D5F85" w:rsidRPr="00516319">
        <w:rPr>
          <w:bCs/>
          <w:color w:val="000000"/>
          <w:lang w:bidi="hi-IN"/>
        </w:rPr>
        <w:t xml:space="preserve">, Centre for Nano and Soft Matter </w:t>
      </w:r>
      <w:r w:rsidR="0011587A">
        <w:rPr>
          <w:bCs/>
          <w:color w:val="000000"/>
          <w:lang w:bidi="hi-IN"/>
        </w:rPr>
        <w:t xml:space="preserve"> </w:t>
      </w:r>
      <w:r w:rsidR="007D5F85" w:rsidRPr="00516319">
        <w:rPr>
          <w:bCs/>
          <w:color w:val="000000"/>
          <w:lang w:bidi="hi-IN"/>
        </w:rPr>
        <w:t>Sciences  PB No: 1329, Prof. U.R Rao Road, Jalahalli, Bangalore-560013.</w:t>
      </w:r>
      <w:r w:rsidRPr="00516319">
        <w:rPr>
          <w:bCs/>
          <w:color w:val="000000"/>
          <w:lang w:bidi="hi-IN"/>
        </w:rPr>
        <w:t xml:space="preserve"> </w:t>
      </w:r>
    </w:p>
    <w:p w:rsidR="00933B3E" w:rsidRPr="0011587A" w:rsidRDefault="00933B3E" w:rsidP="00914D54">
      <w:pPr>
        <w:autoSpaceDE w:val="0"/>
        <w:autoSpaceDN w:val="0"/>
        <w:adjustRightInd w:val="0"/>
        <w:spacing w:before="240"/>
        <w:jc w:val="both"/>
        <w:rPr>
          <w:sz w:val="2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cost of Packing, Freight &amp; Insurance (CIF Bangalore) should be indicated separately. A </w:t>
      </w:r>
      <w:proofErr w:type="gramStart"/>
      <w:r w:rsidRPr="00516319">
        <w:rPr>
          <w:bCs/>
          <w:color w:val="000000"/>
          <w:lang w:bidi="hi-IN"/>
        </w:rPr>
        <w:t>brochure  giving</w:t>
      </w:r>
      <w:proofErr w:type="gramEnd"/>
      <w:r w:rsidRPr="00516319">
        <w:rPr>
          <w:bCs/>
          <w:color w:val="000000"/>
          <w:lang w:bidi="hi-IN"/>
        </w:rPr>
        <w:t xml:space="preserve"> technical details of the product should be enclosed.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Discount if any should be clearly mentioned.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Delivery schedule, warranty details must be clearly indicated.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Taxes &amp; duties should be separately shown.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Default="001C5684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Tender bid(s)</w:t>
      </w:r>
      <w:r w:rsidR="007D5F85" w:rsidRPr="00516319">
        <w:rPr>
          <w:bCs/>
          <w:color w:val="000000"/>
          <w:lang w:bidi="hi-IN"/>
        </w:rPr>
        <w:t xml:space="preserve"> should be valid for a minimum period of </w:t>
      </w:r>
      <w:r w:rsidR="007D5F85" w:rsidRPr="00516319">
        <w:rPr>
          <w:b/>
          <w:color w:val="000000"/>
          <w:lang w:bidi="hi-IN"/>
        </w:rPr>
        <w:t>3 months</w:t>
      </w:r>
      <w:r w:rsidR="007D5F85" w:rsidRPr="00516319">
        <w:rPr>
          <w:bCs/>
          <w:color w:val="000000"/>
          <w:lang w:bidi="hi-IN"/>
        </w:rPr>
        <w:t xml:space="preserve"> from the date of issue.</w:t>
      </w:r>
    </w:p>
    <w:p w:rsidR="00702102" w:rsidRDefault="00702102" w:rsidP="00702102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933B3E" w:rsidRPr="0011587A" w:rsidRDefault="007D5F85" w:rsidP="00914D54">
      <w:pPr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contextualSpacing/>
        <w:jc w:val="both"/>
      </w:pPr>
      <w:r w:rsidRPr="00516319">
        <w:rPr>
          <w:b/>
        </w:rPr>
        <w:t>Terms of payment:</w:t>
      </w:r>
    </w:p>
    <w:p w:rsidR="0011587A" w:rsidRPr="0011587A" w:rsidRDefault="0011587A" w:rsidP="0011587A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sz w:val="14"/>
        </w:rPr>
      </w:pPr>
    </w:p>
    <w:p w:rsidR="007D5F85" w:rsidRPr="00516319" w:rsidRDefault="00933B3E" w:rsidP="00933B3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proofErr w:type="spellStart"/>
      <w:r w:rsidRPr="00516319">
        <w:rPr>
          <w:b/>
        </w:rPr>
        <w:t>i</w:t>
      </w:r>
      <w:proofErr w:type="spellEnd"/>
      <w:r w:rsidRPr="00516319">
        <w:rPr>
          <w:b/>
        </w:rPr>
        <w:t xml:space="preserve">) For Imported Equipment: </w:t>
      </w:r>
      <w:r w:rsidR="007D5F85" w:rsidRPr="00516319">
        <w:t xml:space="preserve">90% through Letter of Credit with </w:t>
      </w:r>
      <w:proofErr w:type="spellStart"/>
      <w:r w:rsidR="007D5F85" w:rsidRPr="00516319">
        <w:t>usance</w:t>
      </w:r>
      <w:proofErr w:type="spellEnd"/>
      <w:r w:rsidR="007D5F85" w:rsidRPr="00516319">
        <w:t xml:space="preserve"> period of 30 days on proof of arrival of consignment. 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</w:t>
      </w:r>
    </w:p>
    <w:p w:rsidR="0011587A" w:rsidRPr="0011587A" w:rsidRDefault="0011587A" w:rsidP="0011587A">
      <w:pPr>
        <w:tabs>
          <w:tab w:val="left" w:pos="180"/>
          <w:tab w:val="left" w:pos="540"/>
        </w:tabs>
        <w:spacing w:before="15" w:after="15"/>
        <w:contextualSpacing/>
        <w:jc w:val="both"/>
        <w:rPr>
          <w:b/>
          <w:sz w:val="14"/>
        </w:rPr>
      </w:pPr>
    </w:p>
    <w:p w:rsidR="004A7F7A" w:rsidRDefault="004A7F7A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  <w:rPr>
          <w:b/>
        </w:rPr>
      </w:pPr>
    </w:p>
    <w:p w:rsidR="007D5F85" w:rsidRPr="00516319" w:rsidRDefault="00933B3E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  <w:r w:rsidRPr="00516319">
        <w:rPr>
          <w:b/>
        </w:rPr>
        <w:t>ii) For Indigenous Equipment:</w:t>
      </w:r>
      <w:r w:rsidR="007D5F85" w:rsidRPr="00516319">
        <w:rPr>
          <w:b/>
        </w:rPr>
        <w:t xml:space="preserve"> </w:t>
      </w:r>
      <w:r w:rsidR="007D5F85" w:rsidRPr="00516319">
        <w:t>the payment</w:t>
      </w:r>
      <w:r w:rsidR="007D5F85" w:rsidRPr="00516319">
        <w:rPr>
          <w:bCs/>
          <w:color w:val="000000"/>
          <w:lang w:bidi="hi-IN"/>
        </w:rPr>
        <w:t xml:space="preserve"> in INR </w:t>
      </w:r>
      <w:r w:rsidRPr="00516319">
        <w:rPr>
          <w:bCs/>
          <w:color w:val="000000"/>
          <w:lang w:bidi="hi-IN"/>
        </w:rPr>
        <w:t xml:space="preserve">shall be made through NEFT/RTGS after successful installation and against submission of performance Bank Guarantee equal to 10% value of the equipment, valid for the period of warranty. </w:t>
      </w:r>
      <w:r w:rsidR="007D5F85" w:rsidRPr="00516319">
        <w:t>Complete details such as the bank account number/IFSC/SWIFT/Bank Address, etc. sh</w:t>
      </w:r>
      <w:r w:rsidRPr="00516319">
        <w:t>ould</w:t>
      </w:r>
      <w:r w:rsidR="007D5F85" w:rsidRPr="00516319">
        <w:t xml:space="preserve"> be provided along with the price bid.</w:t>
      </w:r>
    </w:p>
    <w:p w:rsidR="00933B3E" w:rsidRPr="00516319" w:rsidRDefault="00933B3E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t>Any firm representing the actual supplier should submit authorized dealership certificate in original from the principal company.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rPr>
          <w:b/>
          <w:bCs/>
        </w:rPr>
        <w:lastRenderedPageBreak/>
        <w:t xml:space="preserve">Banking charges: </w:t>
      </w:r>
      <w:r w:rsidRPr="00516319">
        <w:t>All banking charges applicable outside India will be on suppliers account.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rPr>
          <w:b/>
          <w:bCs/>
        </w:rPr>
        <w:t>Guarantee and replacement:</w:t>
      </w:r>
      <w:r w:rsidRPr="00516319">
        <w:rPr>
          <w:bCs/>
        </w:rPr>
        <w:t xml:space="preserve"> </w:t>
      </w:r>
      <w:r w:rsidRPr="00516319">
        <w:t>The Supplier shall guarantee that the Items/Equipment supplied shall comply fully with the specifications laid down, for material workmanship and performance. The Guarantee should be as mentioned in the specification.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The Centre reserves the right to accept or reject any quotation or part thereof without assigning</w:t>
      </w:r>
    </w:p>
    <w:p w:rsidR="007D5F85" w:rsidRPr="00516319" w:rsidRDefault="007D5F85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proofErr w:type="gramStart"/>
      <w:r w:rsidRPr="00516319">
        <w:rPr>
          <w:bCs/>
          <w:color w:val="000000"/>
          <w:lang w:bidi="hi-IN"/>
        </w:rPr>
        <w:t>any</w:t>
      </w:r>
      <w:proofErr w:type="gramEnd"/>
      <w:r w:rsidRPr="00516319">
        <w:rPr>
          <w:bCs/>
          <w:color w:val="000000"/>
          <w:lang w:bidi="hi-IN"/>
        </w:rPr>
        <w:t xml:space="preserve"> reasons.</w:t>
      </w:r>
    </w:p>
    <w:p w:rsidR="00933B3E" w:rsidRPr="00516319" w:rsidRDefault="00933B3E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Sealed envelopes containing </w:t>
      </w:r>
      <w:r w:rsidR="001C5684"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the </w:t>
      </w:r>
      <w:r w:rsidR="00793F2A">
        <w:rPr>
          <w:bCs/>
          <w:color w:val="000000"/>
          <w:lang w:bidi="hi-IN"/>
        </w:rPr>
        <w:t xml:space="preserve">Separate tender bid(s) </w:t>
      </w:r>
      <w:r w:rsidRPr="00516319">
        <w:rPr>
          <w:bCs/>
          <w:color w:val="000000"/>
          <w:lang w:bidi="hi-IN"/>
        </w:rPr>
        <w:t xml:space="preserve"> should be </w:t>
      </w:r>
      <w:proofErr w:type="spellStart"/>
      <w:r w:rsidRPr="00516319">
        <w:rPr>
          <w:bCs/>
          <w:color w:val="000000"/>
          <w:lang w:bidi="hi-IN"/>
        </w:rPr>
        <w:t>superscribed</w:t>
      </w:r>
      <w:proofErr w:type="spellEnd"/>
      <w:r w:rsidRPr="00516319">
        <w:rPr>
          <w:bCs/>
          <w:color w:val="000000"/>
          <w:lang w:bidi="hi-IN"/>
        </w:rPr>
        <w:t xml:space="preserve"> with " </w:t>
      </w:r>
      <w:r w:rsidR="0011587A">
        <w:rPr>
          <w:bCs/>
          <w:color w:val="000000"/>
          <w:lang w:bidi="hi-IN"/>
        </w:rPr>
        <w:t>Tender</w:t>
      </w:r>
      <w:r w:rsidRPr="00516319">
        <w:rPr>
          <w:bCs/>
          <w:color w:val="000000"/>
          <w:lang w:bidi="hi-IN"/>
        </w:rPr>
        <w:t xml:space="preserve"> for </w:t>
      </w:r>
    </w:p>
    <w:p w:rsidR="007D5F85" w:rsidRPr="00516319" w:rsidRDefault="007D5F85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r w:rsidR="00EC07F6" w:rsidRPr="00516319">
        <w:rPr>
          <w:bCs/>
          <w:color w:val="000000"/>
          <w:lang w:bidi="hi-IN"/>
        </w:rPr>
        <w:t>CeNS/201</w:t>
      </w:r>
      <w:r w:rsidR="00817876">
        <w:rPr>
          <w:bCs/>
          <w:color w:val="000000"/>
          <w:lang w:bidi="hi-IN"/>
        </w:rPr>
        <w:t>6</w:t>
      </w:r>
      <w:r w:rsidR="00EC07F6" w:rsidRPr="00516319">
        <w:rPr>
          <w:bCs/>
          <w:color w:val="000000"/>
          <w:lang w:bidi="hi-IN"/>
        </w:rPr>
        <w:t>-1</w:t>
      </w:r>
      <w:r w:rsidR="00817876">
        <w:rPr>
          <w:bCs/>
          <w:color w:val="000000"/>
          <w:lang w:bidi="hi-IN"/>
        </w:rPr>
        <w:t>7</w:t>
      </w:r>
      <w:r w:rsidR="00BD539A">
        <w:rPr>
          <w:bCs/>
          <w:color w:val="000000"/>
          <w:lang w:bidi="hi-IN"/>
        </w:rPr>
        <w:t>/SA/</w:t>
      </w:r>
      <w:proofErr w:type="gramStart"/>
      <w:r w:rsidR="00BD539A">
        <w:rPr>
          <w:bCs/>
          <w:color w:val="000000"/>
          <w:lang w:bidi="hi-IN"/>
        </w:rPr>
        <w:t>F10</w:t>
      </w:r>
      <w:r w:rsidR="00E06998">
        <w:rPr>
          <w:bCs/>
          <w:color w:val="000000"/>
          <w:lang w:bidi="hi-IN"/>
        </w:rPr>
        <w:t xml:space="preserve"> </w:t>
      </w:r>
      <w:r w:rsidR="00CB37BA">
        <w:rPr>
          <w:bCs/>
          <w:color w:val="000000"/>
          <w:lang w:bidi="hi-IN"/>
        </w:rPr>
        <w:t>"</w:t>
      </w:r>
      <w:proofErr w:type="gramEnd"/>
    </w:p>
    <w:p w:rsidR="00933B3E" w:rsidRPr="00516319" w:rsidRDefault="00933B3E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</w:t>
      </w:r>
      <w:r w:rsidR="009744B4">
        <w:rPr>
          <w:bCs/>
          <w:color w:val="000000"/>
          <w:lang w:bidi="hi-IN"/>
        </w:rPr>
        <w:t>Quotations</w:t>
      </w:r>
      <w:r w:rsidRPr="00516319">
        <w:rPr>
          <w:bCs/>
          <w:color w:val="000000"/>
          <w:lang w:bidi="hi-IN"/>
        </w:rPr>
        <w:t xml:space="preserve"> received after the due date shall not be considered.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933B3E" w:rsidRPr="00516319" w:rsidRDefault="007D5F85" w:rsidP="00914D54">
      <w:pPr>
        <w:numPr>
          <w:ilvl w:val="0"/>
          <w:numId w:val="4"/>
        </w:numPr>
        <w:tabs>
          <w:tab w:val="left" w:pos="54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The Centre is exempt from paying Central Excise of Customs duty on purchase</w:t>
      </w:r>
      <w:r w:rsidR="00933B3E" w:rsidRPr="00516319">
        <w:rPr>
          <w:bCs/>
          <w:color w:val="000000"/>
          <w:lang w:bidi="hi-IN"/>
        </w:rPr>
        <w:t xml:space="preserve"> under the Govt. of India  </w:t>
      </w:r>
    </w:p>
    <w:p w:rsidR="007D5F85" w:rsidRPr="00516319" w:rsidRDefault="00933B3E" w:rsidP="00933B3E">
      <w:pPr>
        <w:tabs>
          <w:tab w:val="left" w:pos="54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Notification No. 11/280/1993-TU-V dated </w:t>
      </w:r>
      <w:r w:rsidR="004D1B2B">
        <w:rPr>
          <w:bCs/>
          <w:color w:val="000000"/>
          <w:lang w:bidi="hi-IN"/>
        </w:rPr>
        <w:t>29</w:t>
      </w:r>
      <w:r w:rsidRPr="00516319">
        <w:rPr>
          <w:bCs/>
          <w:color w:val="000000"/>
          <w:lang w:bidi="hi-IN"/>
        </w:rPr>
        <w:t xml:space="preserve"> A</w:t>
      </w:r>
      <w:r w:rsidR="004D1B2B">
        <w:rPr>
          <w:bCs/>
          <w:color w:val="000000"/>
          <w:lang w:bidi="hi-IN"/>
        </w:rPr>
        <w:t xml:space="preserve">pril </w:t>
      </w:r>
      <w:r w:rsidRPr="00516319">
        <w:rPr>
          <w:bCs/>
          <w:color w:val="000000"/>
          <w:lang w:bidi="hi-IN"/>
        </w:rPr>
        <w:t>201</w:t>
      </w:r>
      <w:r w:rsidR="004D1B2B">
        <w:rPr>
          <w:bCs/>
          <w:color w:val="000000"/>
          <w:lang w:bidi="hi-IN"/>
        </w:rPr>
        <w:t>6</w:t>
      </w:r>
      <w:r w:rsidRPr="00516319">
        <w:rPr>
          <w:bCs/>
          <w:color w:val="000000"/>
          <w:lang w:bidi="hi-IN"/>
        </w:rPr>
        <w:t>.</w:t>
      </w:r>
    </w:p>
    <w:p w:rsidR="007D5F85" w:rsidRPr="00516319" w:rsidRDefault="007D5F85" w:rsidP="007D5F85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3267A1" w:rsidRPr="008B7289" w:rsidRDefault="007D5F85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  <w:r w:rsidR="003267A1" w:rsidRPr="008B7289">
        <w:rPr>
          <w:color w:val="000000"/>
          <w:sz w:val="26"/>
        </w:rPr>
        <w:t xml:space="preserve">Yours </w:t>
      </w:r>
      <w:r w:rsidR="003267A1">
        <w:rPr>
          <w:color w:val="000000"/>
          <w:sz w:val="26"/>
        </w:rPr>
        <w:t>sincerely</w:t>
      </w:r>
    </w:p>
    <w:p w:rsidR="003267A1" w:rsidRPr="008B7289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3267A1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1A0082" w:rsidRDefault="001A0082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3267A1" w:rsidRPr="008B7289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8B7289">
        <w:rPr>
          <w:color w:val="000000"/>
          <w:sz w:val="26"/>
        </w:rPr>
        <w:t>Administrative Officer</w:t>
      </w:r>
    </w:p>
    <w:p w:rsidR="007D5F85" w:rsidRDefault="007D5F85" w:rsidP="003267A1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8B460C" w:rsidRDefault="008B460C" w:rsidP="007D5F85">
      <w:pPr>
        <w:ind w:firstLine="720"/>
        <w:rPr>
          <w:bCs/>
        </w:rPr>
      </w:pPr>
    </w:p>
    <w:p w:rsidR="008B460C" w:rsidRDefault="008B460C" w:rsidP="007D5F85">
      <w:pPr>
        <w:ind w:firstLine="720"/>
        <w:rPr>
          <w:bCs/>
        </w:rPr>
      </w:pPr>
    </w:p>
    <w:p w:rsidR="001A0082" w:rsidRDefault="001A0082" w:rsidP="007D5F85">
      <w:pPr>
        <w:ind w:firstLine="720"/>
        <w:rPr>
          <w:bCs/>
        </w:rPr>
      </w:pPr>
    </w:p>
    <w:p w:rsidR="0021638F" w:rsidRDefault="0021638F" w:rsidP="007D5F85">
      <w:pPr>
        <w:ind w:firstLine="720"/>
        <w:rPr>
          <w:bCs/>
        </w:rPr>
      </w:pPr>
    </w:p>
    <w:p w:rsidR="0021638F" w:rsidRDefault="0021638F" w:rsidP="007D5F85">
      <w:pPr>
        <w:ind w:firstLine="720"/>
        <w:rPr>
          <w:bCs/>
        </w:rPr>
      </w:pPr>
    </w:p>
    <w:p w:rsidR="0021638F" w:rsidRDefault="0021638F" w:rsidP="007D5F85">
      <w:pPr>
        <w:ind w:firstLine="720"/>
        <w:rPr>
          <w:bCs/>
        </w:rPr>
      </w:pPr>
    </w:p>
    <w:p w:rsidR="0021638F" w:rsidRDefault="0021638F" w:rsidP="007D5F85">
      <w:pPr>
        <w:ind w:firstLine="720"/>
        <w:rPr>
          <w:bCs/>
        </w:rPr>
      </w:pPr>
    </w:p>
    <w:p w:rsidR="0021638F" w:rsidRDefault="0021638F" w:rsidP="007D5F85">
      <w:pPr>
        <w:ind w:firstLine="720"/>
        <w:rPr>
          <w:bCs/>
        </w:rPr>
      </w:pPr>
    </w:p>
    <w:p w:rsidR="00194643" w:rsidRDefault="00194643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396D64" w:rsidRDefault="00396D64" w:rsidP="007D5F85">
      <w:pPr>
        <w:ind w:firstLine="720"/>
        <w:rPr>
          <w:bCs/>
        </w:rPr>
      </w:pPr>
    </w:p>
    <w:p w:rsidR="00194643" w:rsidRDefault="00194643" w:rsidP="007D5F85">
      <w:pPr>
        <w:ind w:firstLine="720"/>
        <w:rPr>
          <w:bCs/>
        </w:rPr>
      </w:pPr>
    </w:p>
    <w:p w:rsidR="00194643" w:rsidRDefault="00194643" w:rsidP="007D5F85">
      <w:pPr>
        <w:ind w:firstLine="720"/>
        <w:rPr>
          <w:bCs/>
        </w:rPr>
      </w:pPr>
    </w:p>
    <w:p w:rsidR="00194643" w:rsidRDefault="00194643" w:rsidP="007D5F85">
      <w:pPr>
        <w:ind w:firstLine="720"/>
        <w:rPr>
          <w:bCs/>
        </w:rPr>
      </w:pPr>
    </w:p>
    <w:p w:rsidR="00194643" w:rsidRDefault="00194643" w:rsidP="007D5F85">
      <w:pPr>
        <w:ind w:firstLine="720"/>
        <w:rPr>
          <w:bCs/>
        </w:rPr>
      </w:pPr>
    </w:p>
    <w:p w:rsidR="0046625E" w:rsidRDefault="0046625E" w:rsidP="007D5F85">
      <w:pPr>
        <w:ind w:firstLine="720"/>
        <w:rPr>
          <w:bCs/>
        </w:rPr>
      </w:pPr>
    </w:p>
    <w:p w:rsidR="008B460C" w:rsidRDefault="008B460C" w:rsidP="008B460C">
      <w:pPr>
        <w:jc w:val="center"/>
        <w:rPr>
          <w:b/>
          <w:bCs/>
          <w:sz w:val="32"/>
          <w:u w:val="single"/>
        </w:rPr>
      </w:pPr>
      <w:r w:rsidRPr="00793F2A">
        <w:rPr>
          <w:b/>
          <w:bCs/>
          <w:sz w:val="32"/>
          <w:u w:val="single"/>
        </w:rPr>
        <w:lastRenderedPageBreak/>
        <w:t xml:space="preserve">ANNEXURE </w:t>
      </w:r>
    </w:p>
    <w:p w:rsidR="00DC2EB7" w:rsidRDefault="00DC2EB7" w:rsidP="007A2E61">
      <w:pPr>
        <w:shd w:val="clear" w:color="auto" w:fill="FFFFFF"/>
        <w:rPr>
          <w:bCs/>
          <w:color w:val="000000"/>
        </w:rPr>
      </w:pPr>
    </w:p>
    <w:p w:rsidR="007A2E61" w:rsidRDefault="007A2E61" w:rsidP="007A2E61">
      <w:pPr>
        <w:shd w:val="clear" w:color="auto" w:fill="FFFFFF"/>
        <w:rPr>
          <w:bCs/>
          <w:color w:val="000000"/>
        </w:rPr>
      </w:pPr>
      <w:r w:rsidRPr="00793F2A">
        <w:rPr>
          <w:bCs/>
          <w:color w:val="000000"/>
        </w:rPr>
        <w:t xml:space="preserve">ENQUIRY </w:t>
      </w:r>
      <w:proofErr w:type="gramStart"/>
      <w:r w:rsidRPr="00793F2A">
        <w:rPr>
          <w:bCs/>
          <w:color w:val="000000"/>
        </w:rPr>
        <w:t xml:space="preserve">NO 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 CeNS/201</w:t>
      </w:r>
      <w:r w:rsidR="006935FD">
        <w:rPr>
          <w:bCs/>
          <w:color w:val="000000"/>
        </w:rPr>
        <w:t>6</w:t>
      </w:r>
      <w:r>
        <w:rPr>
          <w:bCs/>
          <w:color w:val="000000"/>
        </w:rPr>
        <w:t>-1</w:t>
      </w:r>
      <w:r w:rsidR="006935FD">
        <w:rPr>
          <w:bCs/>
          <w:color w:val="000000"/>
        </w:rPr>
        <w:t>7</w:t>
      </w:r>
      <w:r w:rsidR="00322C4E">
        <w:rPr>
          <w:bCs/>
          <w:color w:val="000000"/>
        </w:rPr>
        <w:t>/SA/F10</w:t>
      </w:r>
      <w:r w:rsidRPr="00793F2A">
        <w:rPr>
          <w:bCs/>
          <w:color w:val="000000"/>
        </w:rPr>
        <w:t xml:space="preserve"> </w:t>
      </w:r>
    </w:p>
    <w:p w:rsidR="00B6589C" w:rsidRPr="00B6589C" w:rsidRDefault="00B6589C" w:rsidP="007A2E61">
      <w:pPr>
        <w:spacing w:after="200" w:line="276" w:lineRule="auto"/>
        <w:jc w:val="both"/>
        <w:rPr>
          <w:rFonts w:eastAsia="Calibri"/>
          <w:b/>
          <w:bCs/>
          <w:sz w:val="2"/>
          <w:u w:val="single"/>
        </w:rPr>
      </w:pPr>
    </w:p>
    <w:p w:rsidR="00322C4E" w:rsidRPr="00322C4E" w:rsidRDefault="007A2E61" w:rsidP="00322C4E">
      <w:pPr>
        <w:spacing w:after="200" w:line="276" w:lineRule="auto"/>
        <w:jc w:val="both"/>
        <w:rPr>
          <w:b/>
          <w:bCs/>
          <w:u w:val="single"/>
        </w:rPr>
      </w:pPr>
      <w:r w:rsidRPr="0072114C">
        <w:rPr>
          <w:rFonts w:eastAsia="Calibri"/>
          <w:b/>
          <w:bCs/>
          <w:u w:val="single"/>
        </w:rPr>
        <w:t xml:space="preserve">Technical specification </w:t>
      </w:r>
      <w:proofErr w:type="gramStart"/>
      <w:r w:rsidRPr="0072114C">
        <w:rPr>
          <w:rFonts w:eastAsia="Calibri"/>
          <w:b/>
          <w:bCs/>
          <w:u w:val="single"/>
        </w:rPr>
        <w:t xml:space="preserve">for </w:t>
      </w:r>
      <w:r w:rsidR="00322C4E" w:rsidRPr="00322C4E">
        <w:rPr>
          <w:rFonts w:eastAsia="Calibri"/>
          <w:b/>
          <w:bCs/>
          <w:u w:val="single"/>
        </w:rPr>
        <w:t xml:space="preserve"> </w:t>
      </w:r>
      <w:r w:rsidR="00322C4E" w:rsidRPr="00322C4E">
        <w:rPr>
          <w:b/>
          <w:bCs/>
          <w:u w:val="single"/>
        </w:rPr>
        <w:t>Residual</w:t>
      </w:r>
      <w:proofErr w:type="gramEnd"/>
      <w:r w:rsidR="00322C4E" w:rsidRPr="00322C4E">
        <w:rPr>
          <w:b/>
          <w:bCs/>
          <w:u w:val="single"/>
        </w:rPr>
        <w:t xml:space="preserve"> Gas Analyzer (RGA)</w:t>
      </w:r>
      <w:r w:rsidR="00322C4E">
        <w:rPr>
          <w:b/>
          <w:bCs/>
          <w:u w:val="single"/>
        </w:rPr>
        <w:t xml:space="preserve"> :-</w:t>
      </w:r>
    </w:p>
    <w:p w:rsidR="00322C4E" w:rsidRPr="007A3426" w:rsidRDefault="00322C4E" w:rsidP="00322C4E">
      <w:pPr>
        <w:autoSpaceDE w:val="0"/>
        <w:autoSpaceDN w:val="0"/>
        <w:adjustRightInd w:val="0"/>
        <w:jc w:val="both"/>
        <w:rPr>
          <w:b/>
          <w:bCs/>
        </w:rPr>
      </w:pPr>
      <w:r w:rsidRPr="00C239C2">
        <w:rPr>
          <w:color w:val="000000"/>
        </w:rPr>
        <w:t>RGA</w:t>
      </w:r>
      <w:r w:rsidRPr="007A3426">
        <w:rPr>
          <w:color w:val="000000"/>
        </w:rPr>
        <w:t xml:space="preserve"> system with a </w:t>
      </w:r>
      <w:proofErr w:type="spellStart"/>
      <w:r w:rsidRPr="007A3426">
        <w:rPr>
          <w:color w:val="000000"/>
        </w:rPr>
        <w:t>quadrupole</w:t>
      </w:r>
      <w:proofErr w:type="spellEnd"/>
      <w:r w:rsidRPr="007A3426">
        <w:rPr>
          <w:color w:val="000000"/>
        </w:rPr>
        <w:t xml:space="preserve"> probe, electronics control unit, and real-time Windows software package for data acquisition, analysis and probe control.</w:t>
      </w:r>
    </w:p>
    <w:p w:rsidR="00322C4E" w:rsidRPr="007A3426" w:rsidRDefault="00322C4E" w:rsidP="00322C4E">
      <w:pPr>
        <w:autoSpaceDE w:val="0"/>
        <w:autoSpaceDN w:val="0"/>
        <w:adjustRightInd w:val="0"/>
        <w:rPr>
          <w:b/>
          <w:bCs/>
        </w:rPr>
      </w:pPr>
    </w:p>
    <w:tbl>
      <w:tblPr>
        <w:tblW w:w="99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6113"/>
      </w:tblGrid>
      <w:tr w:rsidR="00322C4E" w:rsidRPr="007A3426" w:rsidTr="003F1EC5">
        <w:trPr>
          <w:trHeight w:val="341"/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>Mass range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1 to 300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Mass filter type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proofErr w:type="spellStart"/>
            <w:r w:rsidRPr="007A3426">
              <w:rPr>
                <w:lang w:bidi="ta-IN"/>
              </w:rPr>
              <w:t>Quadrupole</w:t>
            </w:r>
            <w:proofErr w:type="spellEnd"/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Detector type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Faraday cup (FC)—standard, </w:t>
            </w:r>
            <w:r w:rsidRPr="00CD156A">
              <w:rPr>
                <w:lang w:bidi="ta-IN"/>
              </w:rPr>
              <w:t>electron multiplier (EM)</w:t>
            </w:r>
            <w:r w:rsidRPr="007A3426">
              <w:rPr>
                <w:lang w:bidi="ta-IN"/>
              </w:rPr>
              <w:t xml:space="preserve">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Resolution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Better than 0.5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  <w:r w:rsidRPr="007A3426">
              <w:rPr>
                <w:lang w:bidi="ta-IN"/>
              </w:rPr>
              <w:t xml:space="preserve"> @ 10 % peak height (per AVS std. 2.3).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>Sensitivity (A/</w:t>
            </w:r>
            <w:proofErr w:type="spellStart"/>
            <w:r w:rsidRPr="007A3426">
              <w:rPr>
                <w:lang w:bidi="ta-IN"/>
              </w:rPr>
              <w:t>Torr</w:t>
            </w:r>
            <w:proofErr w:type="spellEnd"/>
            <w:r w:rsidRPr="007A3426">
              <w:rPr>
                <w:lang w:bidi="ta-IN"/>
              </w:rPr>
              <w:t xml:space="preserve">) </w:t>
            </w:r>
          </w:p>
        </w:tc>
        <w:tc>
          <w:tcPr>
            <w:tcW w:w="6113" w:type="dxa"/>
            <w:hideMark/>
          </w:tcPr>
          <w:p w:rsidR="00322C4E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>2 × 10</w:t>
            </w:r>
            <w:r w:rsidRPr="007A3426">
              <w:rPr>
                <w:vertAlign w:val="superscript"/>
                <w:lang w:bidi="ta-IN"/>
              </w:rPr>
              <w:t>-4</w:t>
            </w:r>
            <w:r w:rsidRPr="007A3426">
              <w:rPr>
                <w:lang w:bidi="ta-IN"/>
              </w:rPr>
              <w:t xml:space="preserve"> (FC), &lt;200 (EM). Measured with N</w:t>
            </w:r>
            <w:r w:rsidRPr="007A3426">
              <w:rPr>
                <w:vertAlign w:val="subscript"/>
                <w:lang w:bidi="ta-IN"/>
              </w:rPr>
              <w:t>2</w:t>
            </w:r>
            <w:r w:rsidRPr="007A3426">
              <w:rPr>
                <w:lang w:bidi="ta-IN"/>
              </w:rPr>
              <w:t xml:space="preserve"> @ 28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  <w:r w:rsidRPr="007A3426">
              <w:rPr>
                <w:lang w:bidi="ta-IN"/>
              </w:rPr>
              <w:t xml:space="preserve"> with 1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  <w:r w:rsidRPr="007A3426">
              <w:rPr>
                <w:lang w:bidi="ta-IN"/>
              </w:rPr>
              <w:t xml:space="preserve"> full peak width, 10 % height, </w:t>
            </w:r>
            <w:proofErr w:type="gramStart"/>
            <w:r w:rsidRPr="007A3426">
              <w:rPr>
                <w:lang w:bidi="ta-IN"/>
              </w:rPr>
              <w:t xml:space="preserve">70 </w:t>
            </w:r>
            <w:proofErr w:type="spellStart"/>
            <w:r w:rsidRPr="007A3426">
              <w:rPr>
                <w:lang w:bidi="ta-IN"/>
              </w:rPr>
              <w:t>eV</w:t>
            </w:r>
            <w:proofErr w:type="spellEnd"/>
            <w:r w:rsidRPr="007A3426">
              <w:rPr>
                <w:lang w:bidi="ta-IN"/>
              </w:rPr>
              <w:t xml:space="preserve"> electron energy</w:t>
            </w:r>
            <w:proofErr w:type="gramEnd"/>
            <w:r w:rsidRPr="007A3426">
              <w:rPr>
                <w:lang w:bidi="ta-IN"/>
              </w:rPr>
              <w:t xml:space="preserve">, 12 </w:t>
            </w:r>
            <w:proofErr w:type="spellStart"/>
            <w:r w:rsidRPr="007A3426">
              <w:rPr>
                <w:lang w:bidi="ta-IN"/>
              </w:rPr>
              <w:t>eV</w:t>
            </w:r>
            <w:proofErr w:type="spellEnd"/>
            <w:r w:rsidRPr="007A3426">
              <w:rPr>
                <w:lang w:bidi="ta-IN"/>
              </w:rPr>
              <w:t xml:space="preserve"> ion energy, and 1 </w:t>
            </w:r>
            <w:proofErr w:type="spellStart"/>
            <w:r w:rsidRPr="007A3426">
              <w:rPr>
                <w:lang w:bidi="ta-IN"/>
              </w:rPr>
              <w:t>mA</w:t>
            </w:r>
            <w:proofErr w:type="spellEnd"/>
            <w:r w:rsidRPr="007A3426">
              <w:rPr>
                <w:lang w:bidi="ta-IN"/>
              </w:rPr>
              <w:t xml:space="preserve"> electron emission current.</w:t>
            </w:r>
          </w:p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User adjustable throughout high voltage range.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Minimum detectable partial pressure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>5 × 10</w:t>
            </w:r>
            <w:r w:rsidRPr="007A3426">
              <w:rPr>
                <w:vertAlign w:val="superscript"/>
                <w:lang w:bidi="ta-IN"/>
              </w:rPr>
              <w:t>-11</w:t>
            </w:r>
            <w:r w:rsidRPr="007A3426">
              <w:rPr>
                <w:lang w:bidi="ta-IN"/>
              </w:rPr>
              <w:t xml:space="preserve"> </w:t>
            </w:r>
            <w:proofErr w:type="spellStart"/>
            <w:r w:rsidRPr="007A3426">
              <w:rPr>
                <w:lang w:bidi="ta-IN"/>
              </w:rPr>
              <w:t>Torr</w:t>
            </w:r>
            <w:proofErr w:type="spellEnd"/>
            <w:r w:rsidRPr="007A3426">
              <w:rPr>
                <w:lang w:bidi="ta-IN"/>
              </w:rPr>
              <w:t xml:space="preserve"> (FC). 5 × 10</w:t>
            </w:r>
            <w:r w:rsidRPr="007A3426">
              <w:rPr>
                <w:vertAlign w:val="superscript"/>
                <w:lang w:bidi="ta-IN"/>
              </w:rPr>
              <w:t>-14</w:t>
            </w:r>
            <w:r w:rsidRPr="007A3426">
              <w:rPr>
                <w:lang w:bidi="ta-IN"/>
              </w:rPr>
              <w:t xml:space="preserve"> </w:t>
            </w:r>
            <w:proofErr w:type="spellStart"/>
            <w:r w:rsidRPr="007A3426">
              <w:rPr>
                <w:lang w:bidi="ta-IN"/>
              </w:rPr>
              <w:t>Torr</w:t>
            </w:r>
            <w:proofErr w:type="spellEnd"/>
            <w:r w:rsidRPr="007A3426">
              <w:rPr>
                <w:lang w:bidi="ta-IN"/>
              </w:rPr>
              <w:t xml:space="preserve"> (EM). Measured with N</w:t>
            </w:r>
            <w:r w:rsidRPr="007A3426">
              <w:rPr>
                <w:vertAlign w:val="subscript"/>
                <w:lang w:bidi="ta-IN"/>
              </w:rPr>
              <w:t>2</w:t>
            </w:r>
            <w:r w:rsidRPr="007A3426">
              <w:rPr>
                <w:lang w:bidi="ta-IN"/>
              </w:rPr>
              <w:t xml:space="preserve"> @ 28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  <w:r w:rsidRPr="007A3426">
              <w:rPr>
                <w:lang w:bidi="ta-IN"/>
              </w:rPr>
              <w:t xml:space="preserve"> with 1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  <w:r w:rsidRPr="007A3426">
              <w:rPr>
                <w:lang w:bidi="ta-IN"/>
              </w:rPr>
              <w:t xml:space="preserve"> full peak width, 10 % height, </w:t>
            </w:r>
            <w:proofErr w:type="gramStart"/>
            <w:r w:rsidRPr="007A3426">
              <w:rPr>
                <w:lang w:bidi="ta-IN"/>
              </w:rPr>
              <w:t xml:space="preserve">70 </w:t>
            </w:r>
            <w:proofErr w:type="spellStart"/>
            <w:r w:rsidRPr="007A3426">
              <w:rPr>
                <w:lang w:bidi="ta-IN"/>
              </w:rPr>
              <w:t>eV</w:t>
            </w:r>
            <w:proofErr w:type="spellEnd"/>
            <w:r w:rsidRPr="007A3426">
              <w:rPr>
                <w:lang w:bidi="ta-IN"/>
              </w:rPr>
              <w:t xml:space="preserve"> electron energy</w:t>
            </w:r>
            <w:proofErr w:type="gramEnd"/>
            <w:r w:rsidRPr="007A3426">
              <w:rPr>
                <w:lang w:bidi="ta-IN"/>
              </w:rPr>
              <w:t xml:space="preserve">, 12 </w:t>
            </w:r>
            <w:proofErr w:type="spellStart"/>
            <w:r w:rsidRPr="007A3426">
              <w:rPr>
                <w:lang w:bidi="ta-IN"/>
              </w:rPr>
              <w:t>eV</w:t>
            </w:r>
            <w:proofErr w:type="spellEnd"/>
            <w:r w:rsidRPr="007A3426">
              <w:rPr>
                <w:lang w:bidi="ta-IN"/>
              </w:rPr>
              <w:t xml:space="preserve"> ion energy, and 1 </w:t>
            </w:r>
            <w:proofErr w:type="spellStart"/>
            <w:r w:rsidRPr="007A3426">
              <w:rPr>
                <w:lang w:bidi="ta-IN"/>
              </w:rPr>
              <w:t>mA</w:t>
            </w:r>
            <w:proofErr w:type="spellEnd"/>
            <w:r w:rsidRPr="007A3426">
              <w:rPr>
                <w:lang w:bidi="ta-IN"/>
              </w:rPr>
              <w:t xml:space="preserve"> electron emission current.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Operating pressure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>10</w:t>
            </w:r>
            <w:r w:rsidRPr="007A3426">
              <w:rPr>
                <w:vertAlign w:val="superscript"/>
                <w:lang w:bidi="ta-IN"/>
              </w:rPr>
              <w:t>-4</w:t>
            </w:r>
            <w:r w:rsidRPr="007A3426">
              <w:rPr>
                <w:lang w:bidi="ta-IN"/>
              </w:rPr>
              <w:t xml:space="preserve"> </w:t>
            </w:r>
            <w:proofErr w:type="spellStart"/>
            <w:r w:rsidRPr="007A3426">
              <w:rPr>
                <w:lang w:bidi="ta-IN"/>
              </w:rPr>
              <w:t>Torr</w:t>
            </w:r>
            <w:proofErr w:type="spellEnd"/>
            <w:r w:rsidRPr="007A3426">
              <w:rPr>
                <w:lang w:bidi="ta-IN"/>
              </w:rPr>
              <w:t xml:space="preserve"> to UHV (FC)</w:t>
            </w:r>
            <w:r w:rsidRPr="007A3426">
              <w:rPr>
                <w:lang w:bidi="ta-IN"/>
              </w:rPr>
              <w:br/>
              <w:t>10</w:t>
            </w:r>
            <w:r w:rsidRPr="007A3426">
              <w:rPr>
                <w:vertAlign w:val="superscript"/>
                <w:lang w:bidi="ta-IN"/>
              </w:rPr>
              <w:t>-6</w:t>
            </w:r>
            <w:r w:rsidRPr="007A3426">
              <w:rPr>
                <w:lang w:bidi="ta-IN"/>
              </w:rPr>
              <w:t xml:space="preserve"> </w:t>
            </w:r>
            <w:proofErr w:type="spellStart"/>
            <w:r w:rsidRPr="007A3426">
              <w:rPr>
                <w:lang w:bidi="ta-IN"/>
              </w:rPr>
              <w:t>Torr</w:t>
            </w:r>
            <w:proofErr w:type="spellEnd"/>
            <w:r w:rsidRPr="007A3426">
              <w:rPr>
                <w:lang w:bidi="ta-IN"/>
              </w:rPr>
              <w:t xml:space="preserve"> to UHV (EM)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Max. </w:t>
            </w:r>
            <w:proofErr w:type="gramStart"/>
            <w:r w:rsidRPr="007A3426">
              <w:rPr>
                <w:lang w:bidi="ta-IN"/>
              </w:rPr>
              <w:t>operating</w:t>
            </w:r>
            <w:proofErr w:type="gramEnd"/>
            <w:r w:rsidRPr="007A3426">
              <w:rPr>
                <w:lang w:bidi="ta-IN"/>
              </w:rPr>
              <w:t xml:space="preserve"> temp.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70 °C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>Bake</w:t>
            </w:r>
            <w:r>
              <w:rPr>
                <w:lang w:bidi="ta-IN"/>
              </w:rPr>
              <w:t>-</w:t>
            </w:r>
            <w:r w:rsidRPr="007A3426">
              <w:rPr>
                <w:lang w:bidi="ta-IN"/>
              </w:rPr>
              <w:t xml:space="preserve">out temperature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300 °C (without ECU) </w:t>
            </w:r>
          </w:p>
        </w:tc>
      </w:tr>
      <w:tr w:rsidR="00322C4E" w:rsidRPr="007A3426" w:rsidTr="003F1EC5">
        <w:trPr>
          <w:trHeight w:val="604"/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>
              <w:rPr>
                <w:lang w:bidi="ta-IN"/>
              </w:rPr>
              <w:t xml:space="preserve">Ionizer </w:t>
            </w:r>
            <w:r w:rsidRPr="007A3426">
              <w:rPr>
                <w:lang w:bidi="ta-IN"/>
              </w:rPr>
              <w:t xml:space="preserve">Design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Open ion source, cylindrical symmetry, electron impact ionization. </w:t>
            </w:r>
          </w:p>
        </w:tc>
      </w:tr>
      <w:tr w:rsidR="00322C4E" w:rsidRPr="00CB6BC8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b/>
                <w:bCs/>
                <w:lang w:bidi="ta-IN"/>
              </w:rPr>
            </w:pPr>
            <w:r w:rsidRPr="00CB6BC8">
              <w:rPr>
                <w:b/>
                <w:bCs/>
                <w:lang w:bidi="ta-IN"/>
              </w:rPr>
              <w:t xml:space="preserve">Ionizer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b/>
                <w:bCs/>
                <w:lang w:bidi="ta-IN"/>
              </w:rPr>
            </w:pP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426"/>
              <w:rPr>
                <w:lang w:bidi="ta-IN"/>
              </w:rPr>
            </w:pPr>
            <w:r w:rsidRPr="007A3426">
              <w:rPr>
                <w:lang w:bidi="ta-IN"/>
              </w:rPr>
              <w:t xml:space="preserve">Material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SS304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426"/>
              <w:rPr>
                <w:lang w:bidi="ta-IN"/>
              </w:rPr>
            </w:pPr>
            <w:r w:rsidRPr="007A3426">
              <w:rPr>
                <w:lang w:bidi="ta-IN"/>
              </w:rPr>
              <w:t xml:space="preserve">Filament </w:t>
            </w:r>
          </w:p>
        </w:tc>
        <w:tc>
          <w:tcPr>
            <w:tcW w:w="6113" w:type="dxa"/>
            <w:hideMark/>
          </w:tcPr>
          <w:p w:rsidR="00322C4E" w:rsidRDefault="00322C4E" w:rsidP="003F1EC5">
            <w:pPr>
              <w:ind w:left="141"/>
              <w:rPr>
                <w:lang w:bidi="ta-IN"/>
              </w:rPr>
            </w:pPr>
            <w:proofErr w:type="spellStart"/>
            <w:r w:rsidRPr="007A3426">
              <w:rPr>
                <w:lang w:bidi="ta-IN"/>
              </w:rPr>
              <w:t>Thoriated</w:t>
            </w:r>
            <w:proofErr w:type="spellEnd"/>
            <w:r w:rsidRPr="007A3426">
              <w:rPr>
                <w:lang w:bidi="ta-IN"/>
              </w:rPr>
              <w:t>-iridium (</w:t>
            </w:r>
            <w:r>
              <w:rPr>
                <w:lang w:bidi="ta-IN"/>
              </w:rPr>
              <w:t>dual) with firmware protection.</w:t>
            </w:r>
          </w:p>
          <w:p w:rsidR="00322C4E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Built-in 1 to 10 W degas ramp-up. </w:t>
            </w:r>
          </w:p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Field replaceable.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426"/>
              <w:rPr>
                <w:lang w:bidi="ta-IN"/>
              </w:rPr>
            </w:pPr>
            <w:r w:rsidRPr="007A3426">
              <w:rPr>
                <w:lang w:bidi="ta-IN"/>
              </w:rPr>
              <w:t xml:space="preserve">Electron energy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25 to 105 V, programmable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426"/>
              <w:rPr>
                <w:lang w:bidi="ta-IN"/>
              </w:rPr>
            </w:pPr>
            <w:r w:rsidRPr="007A3426">
              <w:rPr>
                <w:lang w:bidi="ta-IN"/>
              </w:rPr>
              <w:t xml:space="preserve">Ion energy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8 or 12 V, programmable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426"/>
              <w:rPr>
                <w:lang w:bidi="ta-IN"/>
              </w:rPr>
            </w:pPr>
            <w:r w:rsidRPr="007A3426">
              <w:rPr>
                <w:lang w:bidi="ta-IN"/>
              </w:rPr>
              <w:t xml:space="preserve">Focus voltage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0 to 150 V, programmable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426"/>
              <w:rPr>
                <w:lang w:bidi="ta-IN"/>
              </w:rPr>
            </w:pPr>
            <w:r w:rsidRPr="007A3426">
              <w:rPr>
                <w:lang w:bidi="ta-IN"/>
              </w:rPr>
              <w:t xml:space="preserve">Electron emission current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0 to 3.5 </w:t>
            </w:r>
            <w:proofErr w:type="spellStart"/>
            <w:r w:rsidRPr="007A3426">
              <w:rPr>
                <w:lang w:bidi="ta-IN"/>
              </w:rPr>
              <w:t>mA</w:t>
            </w:r>
            <w:proofErr w:type="spellEnd"/>
            <w:r w:rsidRPr="007A3426">
              <w:rPr>
                <w:lang w:bidi="ta-IN"/>
              </w:rPr>
              <w:t xml:space="preserve">, programmable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Probe mounting flange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2.75" CF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ECU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Easily separated from the probe for </w:t>
            </w:r>
            <w:proofErr w:type="spellStart"/>
            <w:r w:rsidRPr="007A3426">
              <w:rPr>
                <w:lang w:bidi="ta-IN"/>
              </w:rPr>
              <w:t>bakeout</w:t>
            </w:r>
            <w:proofErr w:type="spellEnd"/>
            <w:r w:rsidRPr="007A3426">
              <w:rPr>
                <w:lang w:bidi="ta-IN"/>
              </w:rPr>
              <w:t xml:space="preserve">.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LED indicators </w:t>
            </w:r>
            <w:r>
              <w:rPr>
                <w:lang w:bidi="ta-IN"/>
              </w:rPr>
              <w:t>for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Power ON/OFF, filament ON/OFF, degas ON/OFF, electron multiplier ON/OFF, </w:t>
            </w:r>
            <w:r>
              <w:rPr>
                <w:lang w:bidi="ta-IN"/>
              </w:rPr>
              <w:t>interface</w:t>
            </w:r>
            <w:r w:rsidRPr="007A3426">
              <w:rPr>
                <w:lang w:bidi="ta-IN"/>
              </w:rPr>
              <w:t xml:space="preserve"> Busy, Error, Overpressure, Burnt Filament. 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Warm-up time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 xml:space="preserve">Mass stability ±0.1 </w:t>
            </w:r>
            <w:proofErr w:type="spellStart"/>
            <w:r w:rsidRPr="007A3426">
              <w:rPr>
                <w:lang w:bidi="ta-IN"/>
              </w:rPr>
              <w:t>amu</w:t>
            </w:r>
            <w:proofErr w:type="spellEnd"/>
            <w:r w:rsidRPr="007A3426">
              <w:rPr>
                <w:lang w:bidi="ta-IN"/>
              </w:rPr>
              <w:t xml:space="preserve"> after 30 minutes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Computer interface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>
              <w:rPr>
                <w:lang w:bidi="ta-IN"/>
              </w:rPr>
              <w:t xml:space="preserve">Electronic control unit; </w:t>
            </w:r>
            <w:r w:rsidRPr="007A3426">
              <w:rPr>
                <w:lang w:bidi="ta-IN"/>
              </w:rPr>
              <w:t>RS-232C</w:t>
            </w:r>
            <w:r>
              <w:rPr>
                <w:lang w:bidi="ta-IN"/>
              </w:rPr>
              <w:t xml:space="preserve"> or suitable;</w:t>
            </w:r>
            <w:r w:rsidRPr="007A3426">
              <w:rPr>
                <w:lang w:bidi="ta-IN"/>
              </w:rPr>
              <w:t xml:space="preserve"> 28,800 baud with high-level command set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Software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>Windows based application</w:t>
            </w:r>
          </w:p>
        </w:tc>
      </w:tr>
      <w:tr w:rsidR="00322C4E" w:rsidRPr="007A3426" w:rsidTr="003F1EC5">
        <w:trPr>
          <w:tblCellSpacing w:w="0" w:type="dxa"/>
        </w:trPr>
        <w:tc>
          <w:tcPr>
            <w:tcW w:w="3828" w:type="dxa"/>
            <w:hideMark/>
          </w:tcPr>
          <w:p w:rsidR="00322C4E" w:rsidRPr="007A3426" w:rsidRDefault="00322C4E" w:rsidP="003F1EC5">
            <w:pPr>
              <w:ind w:firstLine="142"/>
              <w:rPr>
                <w:lang w:bidi="ta-IN"/>
              </w:rPr>
            </w:pPr>
            <w:r w:rsidRPr="007A3426">
              <w:rPr>
                <w:lang w:bidi="ta-IN"/>
              </w:rPr>
              <w:t xml:space="preserve">Power requirement </w:t>
            </w:r>
          </w:p>
        </w:tc>
        <w:tc>
          <w:tcPr>
            <w:tcW w:w="6113" w:type="dxa"/>
            <w:hideMark/>
          </w:tcPr>
          <w:p w:rsidR="00322C4E" w:rsidRPr="007A3426" w:rsidRDefault="00322C4E" w:rsidP="003F1EC5">
            <w:pPr>
              <w:ind w:left="141"/>
              <w:rPr>
                <w:lang w:bidi="ta-IN"/>
              </w:rPr>
            </w:pPr>
            <w:r w:rsidRPr="007A3426">
              <w:rPr>
                <w:lang w:bidi="ta-IN"/>
              </w:rPr>
              <w:t>240 VAC</w:t>
            </w:r>
          </w:p>
        </w:tc>
      </w:tr>
    </w:tbl>
    <w:p w:rsidR="00322C4E" w:rsidRPr="007A3426" w:rsidRDefault="00322C4E" w:rsidP="00322C4E"/>
    <w:p w:rsidR="006935FD" w:rsidRPr="001B1209" w:rsidRDefault="006935FD" w:rsidP="006935FD">
      <w:pPr>
        <w:pStyle w:val="NoSpacing"/>
        <w:jc w:val="both"/>
      </w:pPr>
    </w:p>
    <w:p w:rsidR="006935FD" w:rsidRPr="001B1209" w:rsidRDefault="006935FD" w:rsidP="006935FD">
      <w:pPr>
        <w:pStyle w:val="NoSpacing"/>
        <w:jc w:val="both"/>
      </w:pPr>
    </w:p>
    <w:p w:rsidR="006935FD" w:rsidRPr="001B1209" w:rsidRDefault="006935FD" w:rsidP="006935FD">
      <w:pPr>
        <w:pStyle w:val="NoSpacing"/>
        <w:jc w:val="both"/>
      </w:pPr>
    </w:p>
    <w:p w:rsidR="006935FD" w:rsidRPr="001B1209" w:rsidRDefault="006935FD" w:rsidP="006935FD">
      <w:pPr>
        <w:pStyle w:val="NoSpacing"/>
        <w:jc w:val="both"/>
      </w:pPr>
    </w:p>
    <w:p w:rsidR="006935FD" w:rsidRPr="001B1209" w:rsidRDefault="006935FD" w:rsidP="006935FD">
      <w:pPr>
        <w:pStyle w:val="NoSpacing"/>
        <w:jc w:val="both"/>
        <w:rPr>
          <w:noProof/>
        </w:rPr>
      </w:pPr>
    </w:p>
    <w:p w:rsidR="006935FD" w:rsidRPr="001B1209" w:rsidRDefault="006935FD" w:rsidP="006935FD">
      <w:pPr>
        <w:jc w:val="both"/>
        <w:rPr>
          <w:b/>
        </w:rPr>
      </w:pPr>
    </w:p>
    <w:p w:rsidR="001A0082" w:rsidRDefault="001A0082" w:rsidP="006935FD">
      <w:pPr>
        <w:rPr>
          <w:b/>
          <w:bCs/>
          <w:sz w:val="32"/>
          <w:u w:val="single"/>
        </w:rPr>
      </w:pPr>
    </w:p>
    <w:sectPr w:rsidR="001A0082" w:rsidSect="00586051">
      <w:pgSz w:w="11907" w:h="16840" w:code="9"/>
      <w:pgMar w:top="630" w:right="567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810"/>
      </w:pPr>
      <w:rPr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abstractNum w:abstractNumId="4">
    <w:nsid w:val="1B2639D5"/>
    <w:multiLevelType w:val="hybridMultilevel"/>
    <w:tmpl w:val="BA48D9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CF100D7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8FA"/>
    <w:multiLevelType w:val="multilevel"/>
    <w:tmpl w:val="8CCAC288"/>
    <w:lvl w:ilvl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hint="default"/>
      </w:rPr>
    </w:lvl>
  </w:abstractNum>
  <w:abstractNum w:abstractNumId="7">
    <w:nsid w:val="2BCA112F"/>
    <w:multiLevelType w:val="hybridMultilevel"/>
    <w:tmpl w:val="DD46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22A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5E2F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4901"/>
    <w:multiLevelType w:val="hybridMultilevel"/>
    <w:tmpl w:val="B8B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11796"/>
    <w:multiLevelType w:val="hybridMultilevel"/>
    <w:tmpl w:val="03C4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357D3"/>
    <w:multiLevelType w:val="hybridMultilevel"/>
    <w:tmpl w:val="AB9A9EBC"/>
    <w:lvl w:ilvl="0" w:tplc="AD4E35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58A8BF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44D3CD8"/>
    <w:multiLevelType w:val="hybridMultilevel"/>
    <w:tmpl w:val="F0E2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D5F85"/>
    <w:rsid w:val="000266EF"/>
    <w:rsid w:val="000335D0"/>
    <w:rsid w:val="000635FE"/>
    <w:rsid w:val="000974FB"/>
    <w:rsid w:val="00102E6B"/>
    <w:rsid w:val="0011587A"/>
    <w:rsid w:val="001755D8"/>
    <w:rsid w:val="00194643"/>
    <w:rsid w:val="001A0082"/>
    <w:rsid w:val="001C5684"/>
    <w:rsid w:val="001E270C"/>
    <w:rsid w:val="0021638F"/>
    <w:rsid w:val="002201C8"/>
    <w:rsid w:val="00250B6A"/>
    <w:rsid w:val="00251899"/>
    <w:rsid w:val="00263327"/>
    <w:rsid w:val="002D7A43"/>
    <w:rsid w:val="00322C4E"/>
    <w:rsid w:val="003267A1"/>
    <w:rsid w:val="00391F9B"/>
    <w:rsid w:val="00396D64"/>
    <w:rsid w:val="003C11B7"/>
    <w:rsid w:val="00446A8E"/>
    <w:rsid w:val="0046625E"/>
    <w:rsid w:val="004850A5"/>
    <w:rsid w:val="004A7F7A"/>
    <w:rsid w:val="004B2340"/>
    <w:rsid w:val="004B5A91"/>
    <w:rsid w:val="004D1B2B"/>
    <w:rsid w:val="004D52FA"/>
    <w:rsid w:val="00516319"/>
    <w:rsid w:val="00521E25"/>
    <w:rsid w:val="005605EA"/>
    <w:rsid w:val="005A5B49"/>
    <w:rsid w:val="005D3361"/>
    <w:rsid w:val="00602066"/>
    <w:rsid w:val="0062305D"/>
    <w:rsid w:val="006312D5"/>
    <w:rsid w:val="006935FD"/>
    <w:rsid w:val="006B0162"/>
    <w:rsid w:val="00702102"/>
    <w:rsid w:val="00705AB8"/>
    <w:rsid w:val="007458B1"/>
    <w:rsid w:val="00766703"/>
    <w:rsid w:val="00793F2A"/>
    <w:rsid w:val="007A2E61"/>
    <w:rsid w:val="007C4398"/>
    <w:rsid w:val="007D5F85"/>
    <w:rsid w:val="00814856"/>
    <w:rsid w:val="00815242"/>
    <w:rsid w:val="00817876"/>
    <w:rsid w:val="00861985"/>
    <w:rsid w:val="008673C7"/>
    <w:rsid w:val="008B460C"/>
    <w:rsid w:val="00914D54"/>
    <w:rsid w:val="00931019"/>
    <w:rsid w:val="00933B3E"/>
    <w:rsid w:val="00934596"/>
    <w:rsid w:val="009540EE"/>
    <w:rsid w:val="009541F3"/>
    <w:rsid w:val="009657E0"/>
    <w:rsid w:val="009744B4"/>
    <w:rsid w:val="009B00C7"/>
    <w:rsid w:val="009B7E39"/>
    <w:rsid w:val="009C5A6A"/>
    <w:rsid w:val="00A04610"/>
    <w:rsid w:val="00A20211"/>
    <w:rsid w:val="00A3330D"/>
    <w:rsid w:val="00A40B66"/>
    <w:rsid w:val="00A4779A"/>
    <w:rsid w:val="00A50228"/>
    <w:rsid w:val="00A57216"/>
    <w:rsid w:val="00A77C09"/>
    <w:rsid w:val="00A91A04"/>
    <w:rsid w:val="00AD27BA"/>
    <w:rsid w:val="00B1275D"/>
    <w:rsid w:val="00B22B2F"/>
    <w:rsid w:val="00B32535"/>
    <w:rsid w:val="00B51D66"/>
    <w:rsid w:val="00B63BC7"/>
    <w:rsid w:val="00B6589C"/>
    <w:rsid w:val="00BB509F"/>
    <w:rsid w:val="00BC6A6E"/>
    <w:rsid w:val="00BD539A"/>
    <w:rsid w:val="00C17E37"/>
    <w:rsid w:val="00C232FB"/>
    <w:rsid w:val="00C239C2"/>
    <w:rsid w:val="00C23D93"/>
    <w:rsid w:val="00C2593E"/>
    <w:rsid w:val="00C462FD"/>
    <w:rsid w:val="00CA4B0A"/>
    <w:rsid w:val="00CB2F8E"/>
    <w:rsid w:val="00CB37BA"/>
    <w:rsid w:val="00D4199D"/>
    <w:rsid w:val="00D66DC9"/>
    <w:rsid w:val="00DA2965"/>
    <w:rsid w:val="00DB3A52"/>
    <w:rsid w:val="00DC2EB7"/>
    <w:rsid w:val="00E0473A"/>
    <w:rsid w:val="00E06998"/>
    <w:rsid w:val="00E304E4"/>
    <w:rsid w:val="00E45D56"/>
    <w:rsid w:val="00E71E5D"/>
    <w:rsid w:val="00E73C5D"/>
    <w:rsid w:val="00EC07F6"/>
    <w:rsid w:val="00EC49F8"/>
    <w:rsid w:val="00EF0939"/>
    <w:rsid w:val="00F260E9"/>
    <w:rsid w:val="00F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5F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F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D5F85"/>
    <w:rPr>
      <w:color w:val="0000FF"/>
      <w:u w:val="single"/>
    </w:rPr>
  </w:style>
  <w:style w:type="paragraph" w:styleId="NormalWeb">
    <w:name w:val="Normal (Web)"/>
    <w:basedOn w:val="Normal"/>
    <w:uiPriority w:val="99"/>
    <w:rsid w:val="007D5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5F85"/>
    <w:pPr>
      <w:ind w:left="720"/>
    </w:pPr>
  </w:style>
  <w:style w:type="paragraph" w:styleId="NoSpacing">
    <w:name w:val="No Spacing"/>
    <w:uiPriority w:val="1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D5F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5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5EA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rsid w:val="00A3330D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rsid w:val="00A3330D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330D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A3330D"/>
    <w:rPr>
      <w:rFonts w:ascii="Arial" w:eastAsia="Times New Roman" w:hAnsi="Arial" w:cs="Arial"/>
      <w:color w:val="FF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260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LIBRARY</cp:lastModifiedBy>
  <cp:revision>3</cp:revision>
  <cp:lastPrinted>2016-12-06T04:54:00Z</cp:lastPrinted>
  <dcterms:created xsi:type="dcterms:W3CDTF">2016-12-08T11:35:00Z</dcterms:created>
  <dcterms:modified xsi:type="dcterms:W3CDTF">2016-12-08T11:42:00Z</dcterms:modified>
</cp:coreProperties>
</file>