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50" w:rsidRPr="00793F2A" w:rsidRDefault="00895450" w:rsidP="00895450">
      <w:pPr>
        <w:jc w:val="center"/>
        <w:rPr>
          <w:b/>
          <w:bCs/>
          <w:sz w:val="32"/>
          <w:u w:val="single"/>
        </w:rPr>
      </w:pPr>
      <w:r w:rsidRPr="00793F2A">
        <w:rPr>
          <w:b/>
          <w:bCs/>
          <w:sz w:val="32"/>
          <w:u w:val="single"/>
        </w:rPr>
        <w:t>ANNEXURE - 1</w:t>
      </w:r>
    </w:p>
    <w:p w:rsidR="00895450" w:rsidRDefault="00895450" w:rsidP="00895450">
      <w:pPr>
        <w:rPr>
          <w:b/>
          <w:bCs/>
          <w:u w:val="single"/>
        </w:rPr>
      </w:pPr>
    </w:p>
    <w:p w:rsidR="00895450" w:rsidRDefault="00895450" w:rsidP="00895450">
      <w:pPr>
        <w:shd w:val="clear" w:color="auto" w:fill="FFFFFF"/>
        <w:rPr>
          <w:bCs/>
          <w:color w:val="000000"/>
        </w:rPr>
      </w:pPr>
      <w:r w:rsidRPr="00793F2A">
        <w:rPr>
          <w:bCs/>
          <w:color w:val="000000"/>
        </w:rPr>
        <w:t xml:space="preserve">ENQUIRY </w:t>
      </w:r>
      <w:proofErr w:type="gramStart"/>
      <w:r w:rsidRPr="00793F2A">
        <w:rPr>
          <w:bCs/>
          <w:color w:val="000000"/>
        </w:rPr>
        <w:t xml:space="preserve">NO </w:t>
      </w:r>
      <w:r>
        <w:rPr>
          <w:bCs/>
          <w:color w:val="000000"/>
        </w:rPr>
        <w:t>:</w:t>
      </w:r>
      <w:proofErr w:type="gramEnd"/>
      <w:r>
        <w:rPr>
          <w:bCs/>
          <w:color w:val="000000"/>
        </w:rPr>
        <w:t xml:space="preserve">  </w:t>
      </w:r>
      <w:r w:rsidRPr="00793F2A">
        <w:rPr>
          <w:bCs/>
          <w:color w:val="000000"/>
        </w:rPr>
        <w:t>CeNS</w:t>
      </w:r>
      <w:r>
        <w:rPr>
          <w:bCs/>
          <w:color w:val="000000"/>
        </w:rPr>
        <w:t>/2016-17/SA/F06</w:t>
      </w:r>
      <w:r w:rsidRPr="00793F2A">
        <w:rPr>
          <w:bCs/>
          <w:color w:val="000000"/>
        </w:rPr>
        <w:t xml:space="preserve">  </w:t>
      </w:r>
      <w:r>
        <w:rPr>
          <w:bCs/>
          <w:color w:val="000000"/>
        </w:rPr>
        <w:t xml:space="preserve"> </w:t>
      </w:r>
    </w:p>
    <w:p w:rsidR="00895450" w:rsidRDefault="00895450" w:rsidP="00895450">
      <w:pPr>
        <w:ind w:firstLine="720"/>
        <w:rPr>
          <w:bCs/>
        </w:rPr>
      </w:pPr>
    </w:p>
    <w:p w:rsidR="00895450" w:rsidRDefault="00895450" w:rsidP="00895450">
      <w:pPr>
        <w:spacing w:line="276" w:lineRule="auto"/>
        <w:rPr>
          <w:rFonts w:eastAsia="Calibri"/>
          <w:b/>
          <w:bCs/>
          <w:u w:val="single"/>
        </w:rPr>
      </w:pPr>
      <w:r w:rsidRPr="0072114C">
        <w:rPr>
          <w:rFonts w:eastAsia="Calibri"/>
          <w:b/>
          <w:bCs/>
          <w:u w:val="single"/>
        </w:rPr>
        <w:t xml:space="preserve">Technical specification for </w:t>
      </w:r>
      <w:r w:rsidRPr="00A3330D">
        <w:rPr>
          <w:rFonts w:eastAsia="Calibri"/>
          <w:b/>
          <w:bCs/>
          <w:u w:val="single"/>
        </w:rPr>
        <w:t>Gas Manifold Panel ' for Gas sensing system</w:t>
      </w:r>
    </w:p>
    <w:p w:rsidR="00895450" w:rsidRPr="000512B3" w:rsidRDefault="00895450" w:rsidP="00895450">
      <w:pPr>
        <w:spacing w:line="276" w:lineRule="auto"/>
        <w:rPr>
          <w:rFonts w:eastAsia="Calibri"/>
          <w:b/>
          <w:bCs/>
          <w:u w:val="single"/>
        </w:rPr>
      </w:pPr>
    </w:p>
    <w:p w:rsidR="00895450" w:rsidRPr="00A3330D" w:rsidRDefault="00895450" w:rsidP="00895450">
      <w:pPr>
        <w:pStyle w:val="Header"/>
        <w:numPr>
          <w:ilvl w:val="0"/>
          <w:numId w:val="1"/>
        </w:numPr>
        <w:tabs>
          <w:tab w:val="clear" w:pos="4320"/>
          <w:tab w:val="clear" w:pos="8640"/>
        </w:tabs>
        <w:spacing w:before="240" w:after="120"/>
        <w:ind w:left="540" w:hanging="540"/>
        <w:rPr>
          <w:rFonts w:ascii="Times New Roman" w:hAnsi="Times New Roman"/>
          <w:b/>
        </w:rPr>
      </w:pPr>
      <w:r w:rsidRPr="00A3330D">
        <w:rPr>
          <w:rFonts w:ascii="Times New Roman" w:hAnsi="Times New Roman"/>
          <w:b/>
          <w:szCs w:val="24"/>
          <w:u w:val="single"/>
        </w:rPr>
        <w:t xml:space="preserve">Product Description: </w:t>
      </w:r>
    </w:p>
    <w:p w:rsidR="00895450" w:rsidRPr="00A81604" w:rsidRDefault="00895450" w:rsidP="00895450">
      <w:pPr>
        <w:pStyle w:val="Header"/>
        <w:tabs>
          <w:tab w:val="clear" w:pos="4320"/>
          <w:tab w:val="clear" w:pos="8640"/>
          <w:tab w:val="left" w:pos="0"/>
        </w:tabs>
        <w:spacing w:before="240" w:after="120"/>
        <w:rPr>
          <w:rFonts w:ascii="Arial" w:hAnsi="Arial" w:cs="Arial"/>
          <w:b/>
          <w:sz w:val="22"/>
          <w:szCs w:val="22"/>
        </w:rPr>
      </w:pPr>
      <w:r>
        <w:rPr>
          <w:rFonts w:ascii="Arial" w:hAnsi="Arial" w:cs="Arial"/>
          <w:b/>
          <w:noProof/>
          <w:sz w:val="22"/>
          <w:szCs w:val="22"/>
          <w:lang w:val="en-IN" w:eastAsia="en-IN"/>
        </w:rPr>
        <w:drawing>
          <wp:inline distT="0" distB="0" distL="0" distR="0">
            <wp:extent cx="6583680" cy="4009189"/>
            <wp:effectExtent l="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3680" cy="4009189"/>
                    </a:xfrm>
                    <a:prstGeom prst="rect">
                      <a:avLst/>
                    </a:prstGeom>
                    <a:noFill/>
                    <a:ln>
                      <a:noFill/>
                    </a:ln>
                  </pic:spPr>
                </pic:pic>
              </a:graphicData>
            </a:graphic>
          </wp:inline>
        </w:drawing>
      </w:r>
      <w:bookmarkStart w:id="0" w:name="_GoBack"/>
      <w:bookmarkEnd w:id="0"/>
    </w:p>
    <w:p w:rsidR="00895450" w:rsidRPr="00AD27BA" w:rsidRDefault="00895450" w:rsidP="00895450">
      <w:pPr>
        <w:pStyle w:val="Header"/>
        <w:tabs>
          <w:tab w:val="clear" w:pos="4320"/>
          <w:tab w:val="clear" w:pos="8640"/>
        </w:tabs>
        <w:spacing w:after="120"/>
        <w:jc w:val="both"/>
        <w:rPr>
          <w:rFonts w:ascii="Times New Roman" w:hAnsi="Times New Roman"/>
          <w:szCs w:val="24"/>
        </w:rPr>
      </w:pPr>
      <w:r w:rsidRPr="00AD27BA">
        <w:rPr>
          <w:rFonts w:ascii="Times New Roman" w:hAnsi="Times New Roman"/>
          <w:szCs w:val="24"/>
        </w:rPr>
        <w:t>This is referred as a Gas Manifold assembly which consists of Pressure reducing regulators, Filters, Check Valve and Flexible hoses. The assembly consists of branches which encompass the regulator, filter, check valve and hose component where each branch will be utilized independently for inert, Flammable, High Purity and toxic media. The gas manifold should be designed using the components with specifications given below.</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7271"/>
        <w:gridCol w:w="1233"/>
        <w:gridCol w:w="1121"/>
      </w:tblGrid>
      <w:tr w:rsidR="00895450" w:rsidRPr="00AD27BA" w:rsidTr="004B48A9">
        <w:trPr>
          <w:trHeight w:val="28"/>
        </w:trPr>
        <w:tc>
          <w:tcPr>
            <w:tcW w:w="959" w:type="dxa"/>
          </w:tcPr>
          <w:p w:rsidR="00895450" w:rsidRPr="00AD27BA" w:rsidRDefault="00895450" w:rsidP="004B48A9">
            <w:pPr>
              <w:rPr>
                <w:b/>
              </w:rPr>
            </w:pPr>
            <w:r w:rsidRPr="00AD27BA">
              <w:rPr>
                <w:b/>
              </w:rPr>
              <w:t>S.N.</w:t>
            </w:r>
          </w:p>
        </w:tc>
        <w:tc>
          <w:tcPr>
            <w:tcW w:w="7271" w:type="dxa"/>
            <w:shd w:val="clear" w:color="auto" w:fill="auto"/>
            <w:noWrap/>
            <w:vAlign w:val="center"/>
          </w:tcPr>
          <w:p w:rsidR="00895450" w:rsidRPr="00AD27BA" w:rsidRDefault="00895450" w:rsidP="004B48A9">
            <w:pPr>
              <w:jc w:val="center"/>
              <w:rPr>
                <w:b/>
              </w:rPr>
            </w:pPr>
            <w:r w:rsidRPr="00AD27BA">
              <w:rPr>
                <w:b/>
              </w:rPr>
              <w:t>Description</w:t>
            </w:r>
          </w:p>
        </w:tc>
        <w:tc>
          <w:tcPr>
            <w:tcW w:w="1233" w:type="dxa"/>
            <w:shd w:val="clear" w:color="auto" w:fill="auto"/>
            <w:noWrap/>
            <w:vAlign w:val="center"/>
          </w:tcPr>
          <w:p w:rsidR="00895450" w:rsidRPr="00AD27BA" w:rsidRDefault="00895450" w:rsidP="004B48A9">
            <w:pPr>
              <w:rPr>
                <w:b/>
              </w:rPr>
            </w:pPr>
            <w:r w:rsidRPr="00AD27BA">
              <w:rPr>
                <w:b/>
              </w:rPr>
              <w:t>Material Type</w:t>
            </w:r>
          </w:p>
        </w:tc>
        <w:tc>
          <w:tcPr>
            <w:tcW w:w="1121" w:type="dxa"/>
            <w:shd w:val="clear" w:color="auto" w:fill="auto"/>
            <w:noWrap/>
            <w:vAlign w:val="center"/>
          </w:tcPr>
          <w:p w:rsidR="00895450" w:rsidRPr="00AD27BA" w:rsidRDefault="00895450" w:rsidP="004B48A9">
            <w:pPr>
              <w:rPr>
                <w:b/>
              </w:rPr>
            </w:pPr>
            <w:r w:rsidRPr="00AD27BA">
              <w:rPr>
                <w:b/>
              </w:rPr>
              <w:t>Qty</w:t>
            </w:r>
          </w:p>
        </w:tc>
      </w:tr>
      <w:tr w:rsidR="00895450" w:rsidRPr="00AD27BA" w:rsidTr="004B48A9">
        <w:trPr>
          <w:trHeight w:val="701"/>
        </w:trPr>
        <w:tc>
          <w:tcPr>
            <w:tcW w:w="959" w:type="dxa"/>
            <w:vAlign w:val="center"/>
          </w:tcPr>
          <w:p w:rsidR="00895450" w:rsidRPr="00AD27BA" w:rsidRDefault="00895450" w:rsidP="004B48A9">
            <w:pPr>
              <w:jc w:val="both"/>
            </w:pPr>
            <w:r w:rsidRPr="00AD27BA">
              <w:t>1</w:t>
            </w:r>
          </w:p>
        </w:tc>
        <w:tc>
          <w:tcPr>
            <w:tcW w:w="7271" w:type="dxa"/>
            <w:shd w:val="clear" w:color="auto" w:fill="auto"/>
            <w:vAlign w:val="center"/>
          </w:tcPr>
          <w:p w:rsidR="00895450" w:rsidRPr="00AD27BA" w:rsidRDefault="00895450" w:rsidP="004B48A9">
            <w:pPr>
              <w:jc w:val="both"/>
            </w:pPr>
            <w:r w:rsidRPr="00AD27BA">
              <w:t>IS 3224 standard cylinder connection considered (</w:t>
            </w:r>
            <w:proofErr w:type="spellStart"/>
            <w:r w:rsidRPr="00AD27BA">
              <w:t>Ar</w:t>
            </w:r>
            <w:proofErr w:type="spellEnd"/>
            <w:r w:rsidRPr="00AD27BA">
              <w:t>, N2, CO, H2, CH4, NO, O2)</w:t>
            </w:r>
          </w:p>
        </w:tc>
        <w:tc>
          <w:tcPr>
            <w:tcW w:w="1233" w:type="dxa"/>
            <w:shd w:val="clear" w:color="auto" w:fill="auto"/>
            <w:vAlign w:val="center"/>
          </w:tcPr>
          <w:p w:rsidR="00895450" w:rsidRPr="00AD27BA" w:rsidRDefault="00895450" w:rsidP="004B48A9">
            <w:pPr>
              <w:jc w:val="both"/>
            </w:pPr>
            <w:r w:rsidRPr="00AD27BA">
              <w:t>-</w:t>
            </w:r>
          </w:p>
        </w:tc>
        <w:tc>
          <w:tcPr>
            <w:tcW w:w="1121" w:type="dxa"/>
            <w:shd w:val="clear" w:color="auto" w:fill="auto"/>
            <w:vAlign w:val="center"/>
          </w:tcPr>
          <w:p w:rsidR="00895450" w:rsidRPr="00AD27BA" w:rsidRDefault="00895450" w:rsidP="004B48A9">
            <w:pPr>
              <w:jc w:val="both"/>
            </w:pPr>
            <w:r w:rsidRPr="00AD27BA">
              <w:t>9</w:t>
            </w:r>
          </w:p>
        </w:tc>
      </w:tr>
      <w:tr w:rsidR="00895450" w:rsidRPr="00AD27BA" w:rsidTr="004B48A9">
        <w:trPr>
          <w:trHeight w:val="701"/>
        </w:trPr>
        <w:tc>
          <w:tcPr>
            <w:tcW w:w="959" w:type="dxa"/>
            <w:vAlign w:val="center"/>
          </w:tcPr>
          <w:p w:rsidR="00895450" w:rsidRPr="00AD27BA" w:rsidRDefault="00895450" w:rsidP="004B48A9">
            <w:pPr>
              <w:jc w:val="both"/>
            </w:pPr>
            <w:r w:rsidRPr="00AD27BA">
              <w:t>2</w:t>
            </w:r>
          </w:p>
        </w:tc>
        <w:tc>
          <w:tcPr>
            <w:tcW w:w="7271" w:type="dxa"/>
            <w:shd w:val="clear" w:color="auto" w:fill="auto"/>
            <w:vAlign w:val="center"/>
          </w:tcPr>
          <w:p w:rsidR="00895450" w:rsidRPr="00AD27BA" w:rsidRDefault="00895450" w:rsidP="004B48A9">
            <w:pPr>
              <w:jc w:val="both"/>
            </w:pPr>
            <w:r w:rsidRPr="00AD27BA">
              <w:t>CGA standard Cylinder connection considered. (NH3)</w:t>
            </w:r>
          </w:p>
        </w:tc>
        <w:tc>
          <w:tcPr>
            <w:tcW w:w="1233" w:type="dxa"/>
            <w:shd w:val="clear" w:color="auto" w:fill="auto"/>
            <w:vAlign w:val="center"/>
          </w:tcPr>
          <w:p w:rsidR="00895450" w:rsidRPr="00AD27BA" w:rsidRDefault="00895450" w:rsidP="004B48A9">
            <w:pPr>
              <w:jc w:val="both"/>
            </w:pPr>
            <w:r w:rsidRPr="00AD27BA">
              <w:t>-</w:t>
            </w:r>
          </w:p>
        </w:tc>
        <w:tc>
          <w:tcPr>
            <w:tcW w:w="1121" w:type="dxa"/>
            <w:shd w:val="clear" w:color="auto" w:fill="auto"/>
            <w:vAlign w:val="center"/>
          </w:tcPr>
          <w:p w:rsidR="00895450" w:rsidRPr="00AD27BA" w:rsidRDefault="00895450" w:rsidP="004B48A9">
            <w:pPr>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3</w:t>
            </w:r>
          </w:p>
        </w:tc>
        <w:tc>
          <w:tcPr>
            <w:tcW w:w="7271" w:type="dxa"/>
            <w:shd w:val="clear" w:color="auto" w:fill="auto"/>
            <w:vAlign w:val="center"/>
          </w:tcPr>
          <w:p w:rsidR="00895450" w:rsidRPr="00AD27BA" w:rsidRDefault="00895450" w:rsidP="004B48A9">
            <w:pPr>
              <w:jc w:val="both"/>
            </w:pPr>
            <w:hyperlink r:id="rId6" w:history="1">
              <w:r w:rsidRPr="00AD27BA">
                <w:t>Stainless Steel Poppet 6000 psig (413 bar) Check Valve, 1/8 in. International Standard Tube Fitting, 1 psig (0.07 bar)</w:t>
              </w:r>
            </w:hyperlink>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8</w:t>
            </w:r>
          </w:p>
        </w:tc>
      </w:tr>
      <w:tr w:rsidR="00895450" w:rsidRPr="00AD27BA" w:rsidTr="004B48A9">
        <w:trPr>
          <w:trHeight w:val="701"/>
        </w:trPr>
        <w:tc>
          <w:tcPr>
            <w:tcW w:w="959" w:type="dxa"/>
            <w:vAlign w:val="center"/>
          </w:tcPr>
          <w:p w:rsidR="00895450" w:rsidRPr="00AD27BA" w:rsidRDefault="00895450" w:rsidP="004B48A9">
            <w:pPr>
              <w:jc w:val="both"/>
            </w:pPr>
            <w:r w:rsidRPr="00AD27BA">
              <w:t>4</w:t>
            </w:r>
          </w:p>
        </w:tc>
        <w:tc>
          <w:tcPr>
            <w:tcW w:w="7271" w:type="dxa"/>
            <w:shd w:val="clear" w:color="auto" w:fill="auto"/>
            <w:vAlign w:val="center"/>
          </w:tcPr>
          <w:p w:rsidR="00895450" w:rsidRPr="00AD27BA" w:rsidRDefault="00895450" w:rsidP="004B48A9">
            <w:pPr>
              <w:jc w:val="both"/>
            </w:pPr>
            <w:hyperlink r:id="rId7" w:history="1">
              <w:r w:rsidRPr="00AD27BA">
                <w:t>Stainless Steel Poppet 6000 psig (413 bar) Check Valve, 1/8 in. International Standard Tube Fitting, 1 psig (0.07 bar)</w:t>
              </w:r>
            </w:hyperlink>
            <w:r w:rsidRPr="00AD27BA">
              <w:t>, SC11 cleaned</w:t>
            </w:r>
          </w:p>
        </w:tc>
        <w:tc>
          <w:tcPr>
            <w:tcW w:w="1233" w:type="dxa"/>
            <w:shd w:val="clear" w:color="auto" w:fill="auto"/>
            <w:vAlign w:val="center"/>
          </w:tcPr>
          <w:p w:rsidR="00895450" w:rsidRPr="00AD27BA" w:rsidRDefault="00895450" w:rsidP="004B48A9">
            <w:pPr>
              <w:jc w:val="both"/>
            </w:pPr>
            <w:r w:rsidRPr="00AD27BA">
              <w:t>316SS</w:t>
            </w:r>
          </w:p>
        </w:tc>
        <w:tc>
          <w:tcPr>
            <w:tcW w:w="1121" w:type="dxa"/>
            <w:shd w:val="clear" w:color="auto" w:fill="auto"/>
            <w:vAlign w:val="center"/>
          </w:tcPr>
          <w:p w:rsidR="00895450" w:rsidRPr="00AD27BA" w:rsidRDefault="00895450" w:rsidP="004B48A9">
            <w:pPr>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lastRenderedPageBreak/>
              <w:t>5</w:t>
            </w:r>
          </w:p>
        </w:tc>
        <w:tc>
          <w:tcPr>
            <w:tcW w:w="7271" w:type="dxa"/>
            <w:shd w:val="clear" w:color="auto" w:fill="auto"/>
            <w:vAlign w:val="center"/>
          </w:tcPr>
          <w:p w:rsidR="00895450" w:rsidRPr="00AD27BA" w:rsidRDefault="00895450" w:rsidP="004B48A9">
            <w:pPr>
              <w:jc w:val="both"/>
            </w:pPr>
            <w:hyperlink r:id="rId8" w:history="1">
              <w:r w:rsidRPr="00AD27BA">
                <w:t>Stainless Steel Poppet 6000 psig (413 bar) Check Valve, 1/8 in. International Standard Tube Fitting, 1 psig (0.07 bar)</w:t>
              </w:r>
            </w:hyperlink>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6</w:t>
            </w:r>
          </w:p>
        </w:tc>
        <w:tc>
          <w:tcPr>
            <w:tcW w:w="7271" w:type="dxa"/>
            <w:shd w:val="clear" w:color="auto" w:fill="auto"/>
            <w:vAlign w:val="center"/>
          </w:tcPr>
          <w:p w:rsidR="00895450" w:rsidRPr="00AD27BA" w:rsidRDefault="00895450" w:rsidP="004B48A9">
            <w:pPr>
              <w:jc w:val="both"/>
            </w:pPr>
            <w:r w:rsidRPr="00AD27BA">
              <w:t>FM series metal flexible hose, 1/4 in. Tube Adapter ends, 65.in Overall Length.</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2</w:t>
            </w:r>
          </w:p>
        </w:tc>
      </w:tr>
      <w:tr w:rsidR="00895450" w:rsidRPr="00AD27BA" w:rsidTr="004B48A9">
        <w:trPr>
          <w:trHeight w:val="701"/>
        </w:trPr>
        <w:tc>
          <w:tcPr>
            <w:tcW w:w="959" w:type="dxa"/>
            <w:vAlign w:val="center"/>
          </w:tcPr>
          <w:p w:rsidR="00895450" w:rsidRPr="00AD27BA" w:rsidRDefault="00895450" w:rsidP="004B48A9">
            <w:pPr>
              <w:jc w:val="both"/>
            </w:pPr>
            <w:r w:rsidRPr="00AD27BA">
              <w:t>7</w:t>
            </w:r>
          </w:p>
        </w:tc>
        <w:tc>
          <w:tcPr>
            <w:tcW w:w="7271" w:type="dxa"/>
            <w:shd w:val="clear" w:color="auto" w:fill="auto"/>
            <w:vAlign w:val="center"/>
          </w:tcPr>
          <w:p w:rsidR="00895450" w:rsidRPr="00AD27BA" w:rsidRDefault="00895450" w:rsidP="004B48A9">
            <w:pPr>
              <w:jc w:val="both"/>
            </w:pPr>
            <w:r w:rsidRPr="00AD27BA">
              <w:t>XT series PTFE flexible hose, 1/4 in. Tube Adapter ends, 65.in Overall Length.</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8</w:t>
            </w:r>
          </w:p>
        </w:tc>
      </w:tr>
      <w:tr w:rsidR="00895450" w:rsidRPr="00AD27BA" w:rsidTr="004B48A9">
        <w:trPr>
          <w:trHeight w:val="701"/>
        </w:trPr>
        <w:tc>
          <w:tcPr>
            <w:tcW w:w="959" w:type="dxa"/>
            <w:vAlign w:val="center"/>
          </w:tcPr>
          <w:p w:rsidR="00895450" w:rsidRPr="00AD27BA" w:rsidRDefault="00895450" w:rsidP="004B48A9">
            <w:pPr>
              <w:jc w:val="both"/>
            </w:pPr>
            <w:r w:rsidRPr="00AD27BA">
              <w:t>8</w:t>
            </w:r>
          </w:p>
        </w:tc>
        <w:tc>
          <w:tcPr>
            <w:tcW w:w="7271" w:type="dxa"/>
            <w:shd w:val="clear" w:color="auto" w:fill="auto"/>
            <w:vAlign w:val="center"/>
          </w:tcPr>
          <w:p w:rsidR="00895450" w:rsidRPr="00AD27BA" w:rsidRDefault="00895450" w:rsidP="004B48A9">
            <w:pPr>
              <w:jc w:val="both"/>
            </w:pPr>
            <w:r w:rsidRPr="00AD27BA">
              <w:t>Stainless Steel Tee-Type Particulate Filter, 1/4 in. International Standard Tube Fitting, 7 Micron Pore Size</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7</w:t>
            </w:r>
          </w:p>
        </w:tc>
      </w:tr>
      <w:tr w:rsidR="00895450" w:rsidRPr="00AD27BA" w:rsidTr="004B48A9">
        <w:trPr>
          <w:trHeight w:val="701"/>
        </w:trPr>
        <w:tc>
          <w:tcPr>
            <w:tcW w:w="959" w:type="dxa"/>
            <w:vAlign w:val="center"/>
          </w:tcPr>
          <w:p w:rsidR="00895450" w:rsidRPr="00AD27BA" w:rsidRDefault="00895450" w:rsidP="004B48A9">
            <w:pPr>
              <w:jc w:val="both"/>
            </w:pPr>
            <w:r w:rsidRPr="00AD27BA">
              <w:t>9</w:t>
            </w:r>
          </w:p>
        </w:tc>
        <w:tc>
          <w:tcPr>
            <w:tcW w:w="7271" w:type="dxa"/>
            <w:shd w:val="clear" w:color="auto" w:fill="auto"/>
            <w:vAlign w:val="center"/>
          </w:tcPr>
          <w:p w:rsidR="00895450" w:rsidRPr="00AD27BA" w:rsidRDefault="00895450" w:rsidP="004B48A9">
            <w:pPr>
              <w:jc w:val="both"/>
            </w:pPr>
            <w:r w:rsidRPr="00AD27BA">
              <w:t>Stainless Steel Tee-Type Particulate Filter, 1/4 in. International Standard Tube Fitting, 7 Micron Pore Size SC11 Cleaned.</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10</w:t>
            </w:r>
          </w:p>
        </w:tc>
        <w:tc>
          <w:tcPr>
            <w:tcW w:w="7271" w:type="dxa"/>
            <w:shd w:val="clear" w:color="auto" w:fill="auto"/>
            <w:vAlign w:val="center"/>
          </w:tcPr>
          <w:p w:rsidR="00895450" w:rsidRPr="00AD27BA" w:rsidRDefault="00895450" w:rsidP="004B48A9">
            <w:pPr>
              <w:jc w:val="both"/>
            </w:pPr>
            <w:hyperlink r:id="rId9" w:history="1">
              <w:r w:rsidRPr="00AD27BA">
                <w:t>Stainless Steel All-Welded In-Line Filter, 1/4 in. International Standard Tube Fitting, 7 Micron Pore Size</w:t>
              </w:r>
            </w:hyperlink>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2</w:t>
            </w:r>
          </w:p>
        </w:tc>
      </w:tr>
      <w:tr w:rsidR="00895450" w:rsidRPr="00AD27BA" w:rsidTr="004B48A9">
        <w:trPr>
          <w:trHeight w:val="701"/>
        </w:trPr>
        <w:tc>
          <w:tcPr>
            <w:tcW w:w="959" w:type="dxa"/>
            <w:vAlign w:val="center"/>
          </w:tcPr>
          <w:p w:rsidR="00895450" w:rsidRPr="00AD27BA" w:rsidRDefault="00895450" w:rsidP="004B48A9">
            <w:pPr>
              <w:jc w:val="both"/>
            </w:pPr>
            <w:r w:rsidRPr="00AD27BA">
              <w:t>11</w:t>
            </w:r>
          </w:p>
        </w:tc>
        <w:tc>
          <w:tcPr>
            <w:tcW w:w="7271" w:type="dxa"/>
            <w:shd w:val="clear" w:color="auto" w:fill="auto"/>
            <w:vAlign w:val="center"/>
          </w:tcPr>
          <w:p w:rsidR="00895450" w:rsidRPr="00AD27BA" w:rsidRDefault="00895450" w:rsidP="004B48A9">
            <w:pPr>
              <w:jc w:val="both"/>
            </w:pPr>
            <w:hyperlink r:id="rId10" w:history="1">
              <w:r w:rsidRPr="00AD27BA">
                <w:t xml:space="preserve">Stainless Steel 1-Piece 40 Series Ball Valve, 0.6 </w:t>
              </w:r>
              <w:proofErr w:type="spellStart"/>
              <w:r w:rsidRPr="00AD27BA">
                <w:t>Cv</w:t>
              </w:r>
              <w:proofErr w:type="spellEnd"/>
              <w:r w:rsidRPr="00AD27BA">
                <w:t>, 1/4 in. International Standard Tube Fitting</w:t>
              </w:r>
            </w:hyperlink>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9</w:t>
            </w:r>
          </w:p>
        </w:tc>
      </w:tr>
      <w:tr w:rsidR="00895450" w:rsidRPr="00AD27BA" w:rsidTr="004B48A9">
        <w:trPr>
          <w:trHeight w:val="701"/>
        </w:trPr>
        <w:tc>
          <w:tcPr>
            <w:tcW w:w="959" w:type="dxa"/>
            <w:vAlign w:val="center"/>
          </w:tcPr>
          <w:p w:rsidR="00895450" w:rsidRPr="00AD27BA" w:rsidRDefault="00895450" w:rsidP="004B48A9">
            <w:pPr>
              <w:jc w:val="both"/>
            </w:pPr>
            <w:r w:rsidRPr="00AD27BA">
              <w:t>12</w:t>
            </w:r>
          </w:p>
        </w:tc>
        <w:tc>
          <w:tcPr>
            <w:tcW w:w="7271" w:type="dxa"/>
            <w:shd w:val="clear" w:color="auto" w:fill="auto"/>
            <w:vAlign w:val="center"/>
          </w:tcPr>
          <w:p w:rsidR="00895450" w:rsidRPr="00AD27BA" w:rsidRDefault="00895450" w:rsidP="004B48A9">
            <w:pPr>
              <w:jc w:val="both"/>
            </w:pPr>
            <w:r w:rsidRPr="00AD27BA">
              <w:t xml:space="preserve">KPR Series regulator, 316 SS Body Material, Max Inlet Pressure: 248 </w:t>
            </w:r>
            <w:proofErr w:type="gramStart"/>
            <w:r w:rsidRPr="00AD27BA">
              <w:t>bar</w:t>
            </w:r>
            <w:proofErr w:type="gramEnd"/>
            <w:r w:rsidRPr="00AD27BA">
              <w:t xml:space="preserve">, Outlet Range: 0 to 6.8 bar, 1/4 in FNPT I/L &amp; O/L ports, PCTFE seat material, </w:t>
            </w:r>
            <w:proofErr w:type="spellStart"/>
            <w:r w:rsidRPr="00AD27BA">
              <w:t>Cv</w:t>
            </w:r>
            <w:proofErr w:type="spellEnd"/>
            <w:r w:rsidRPr="00AD27BA">
              <w:t>: 0.02, Alloy X-750 diaphragm, sensing mechanism, No vent, Knob handle.</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5</w:t>
            </w:r>
          </w:p>
        </w:tc>
      </w:tr>
      <w:tr w:rsidR="00895450" w:rsidRPr="00AD27BA" w:rsidTr="004B48A9">
        <w:trPr>
          <w:trHeight w:val="701"/>
        </w:trPr>
        <w:tc>
          <w:tcPr>
            <w:tcW w:w="959" w:type="dxa"/>
            <w:vAlign w:val="center"/>
          </w:tcPr>
          <w:p w:rsidR="00895450" w:rsidRPr="00AD27BA" w:rsidRDefault="00895450" w:rsidP="004B48A9">
            <w:pPr>
              <w:jc w:val="both"/>
            </w:pPr>
            <w:r w:rsidRPr="00AD27BA">
              <w:t>13</w:t>
            </w:r>
          </w:p>
        </w:tc>
        <w:tc>
          <w:tcPr>
            <w:tcW w:w="7271" w:type="dxa"/>
            <w:shd w:val="clear" w:color="auto" w:fill="auto"/>
            <w:vAlign w:val="center"/>
          </w:tcPr>
          <w:p w:rsidR="00895450" w:rsidRPr="00AD27BA" w:rsidRDefault="00895450" w:rsidP="004B48A9">
            <w:pPr>
              <w:jc w:val="both"/>
            </w:pPr>
            <w:r w:rsidRPr="00AD27BA">
              <w:t xml:space="preserve">KPR Series regulator, 316 SS Body Material, Max Inlet Pressure: 248 </w:t>
            </w:r>
            <w:proofErr w:type="gramStart"/>
            <w:r w:rsidRPr="00AD27BA">
              <w:t>bar</w:t>
            </w:r>
            <w:proofErr w:type="gramEnd"/>
            <w:r w:rsidRPr="00AD27BA">
              <w:t xml:space="preserve">, Outlet Range: 0 to 6.8 bar, 1/4 in FNPT I/L &amp; O/L ports, PCTFE seat material, </w:t>
            </w:r>
            <w:proofErr w:type="spellStart"/>
            <w:r w:rsidRPr="00AD27BA">
              <w:t>Cv</w:t>
            </w:r>
            <w:proofErr w:type="spellEnd"/>
            <w:r w:rsidRPr="00AD27BA">
              <w:t>: 0.02, Alloy X-750 diaphragm, sensing mechanism, Captured vent, Knob handle.</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2</w:t>
            </w:r>
          </w:p>
        </w:tc>
      </w:tr>
      <w:tr w:rsidR="00895450" w:rsidRPr="00AD27BA" w:rsidTr="004B48A9">
        <w:trPr>
          <w:trHeight w:val="701"/>
        </w:trPr>
        <w:tc>
          <w:tcPr>
            <w:tcW w:w="959" w:type="dxa"/>
            <w:vAlign w:val="center"/>
          </w:tcPr>
          <w:p w:rsidR="00895450" w:rsidRPr="00AD27BA" w:rsidRDefault="00895450" w:rsidP="004B48A9">
            <w:pPr>
              <w:jc w:val="both"/>
            </w:pPr>
            <w:r w:rsidRPr="00AD27BA">
              <w:t>14</w:t>
            </w:r>
          </w:p>
        </w:tc>
        <w:tc>
          <w:tcPr>
            <w:tcW w:w="7271" w:type="dxa"/>
            <w:shd w:val="clear" w:color="auto" w:fill="auto"/>
            <w:vAlign w:val="center"/>
          </w:tcPr>
          <w:p w:rsidR="00895450" w:rsidRPr="00AD27BA" w:rsidRDefault="00895450" w:rsidP="004B48A9">
            <w:pPr>
              <w:jc w:val="both"/>
            </w:pPr>
            <w:r w:rsidRPr="00AD27BA">
              <w:t xml:space="preserve">KPR Series regulator, 316 SS Body Material, Max Inlet Pressure: 68.9 </w:t>
            </w:r>
            <w:proofErr w:type="gramStart"/>
            <w:r w:rsidRPr="00AD27BA">
              <w:t>bar</w:t>
            </w:r>
            <w:proofErr w:type="gramEnd"/>
            <w:r w:rsidRPr="00AD27BA">
              <w:t xml:space="preserve">, Outlet Range: 0 to 6.8 bar, 1/4 in FNPT I/L &amp; O/L ports, PCTFE seat material, </w:t>
            </w:r>
            <w:proofErr w:type="spellStart"/>
            <w:r w:rsidRPr="00AD27BA">
              <w:t>Cv</w:t>
            </w:r>
            <w:proofErr w:type="spellEnd"/>
            <w:r w:rsidRPr="00AD27BA">
              <w:t>: 0.02, Alloy X-750 diaphragm, sensing mechanism, No vent, Knob handle.</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15</w:t>
            </w:r>
          </w:p>
        </w:tc>
        <w:tc>
          <w:tcPr>
            <w:tcW w:w="7271" w:type="dxa"/>
            <w:shd w:val="clear" w:color="auto" w:fill="auto"/>
            <w:vAlign w:val="center"/>
          </w:tcPr>
          <w:p w:rsidR="00895450" w:rsidRPr="00AD27BA" w:rsidRDefault="00895450" w:rsidP="004B48A9">
            <w:pPr>
              <w:jc w:val="both"/>
            </w:pPr>
            <w:r w:rsidRPr="00AD27BA">
              <w:t xml:space="preserve">KPR Series regulator, 316 SS Body Material, Max Inlet Pressure: 34.4 </w:t>
            </w:r>
            <w:proofErr w:type="gramStart"/>
            <w:r w:rsidRPr="00AD27BA">
              <w:t>bar</w:t>
            </w:r>
            <w:proofErr w:type="gramEnd"/>
            <w:r w:rsidRPr="00AD27BA">
              <w:t xml:space="preserve">, Outlet Range: 0 to 6.8 bar, 1/4 in FNPT I/L &amp; O/L ports, PCTFE seat material, </w:t>
            </w:r>
            <w:proofErr w:type="spellStart"/>
            <w:r w:rsidRPr="00AD27BA">
              <w:t>Cv</w:t>
            </w:r>
            <w:proofErr w:type="spellEnd"/>
            <w:r w:rsidRPr="00AD27BA">
              <w:t>: 0.02, Alloy X-750 diaphragm, sensing mechanism, No vent, Knob handle.</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16</w:t>
            </w:r>
          </w:p>
        </w:tc>
        <w:tc>
          <w:tcPr>
            <w:tcW w:w="7271" w:type="dxa"/>
            <w:shd w:val="clear" w:color="auto" w:fill="auto"/>
            <w:vAlign w:val="center"/>
          </w:tcPr>
          <w:p w:rsidR="00895450" w:rsidRPr="00AD27BA" w:rsidRDefault="00895450" w:rsidP="004B48A9">
            <w:pPr>
              <w:jc w:val="both"/>
            </w:pPr>
            <w:r w:rsidRPr="00AD27BA">
              <w:t xml:space="preserve">KPR Series regulator, 316 SS, ASTM G93 Level E-cleaned Body Material, Max Inlet Pressure: 248 </w:t>
            </w:r>
            <w:proofErr w:type="gramStart"/>
            <w:r w:rsidRPr="00AD27BA">
              <w:t>bar</w:t>
            </w:r>
            <w:proofErr w:type="gramEnd"/>
            <w:r w:rsidRPr="00AD27BA">
              <w:t xml:space="preserve">, Outlet Range: 0 to 6.8 bar, 1/4 in FNPT I/L &amp; O/L ports, PCTFE seat material, </w:t>
            </w:r>
            <w:proofErr w:type="spellStart"/>
            <w:r w:rsidRPr="00AD27BA">
              <w:t>Cv</w:t>
            </w:r>
            <w:proofErr w:type="spellEnd"/>
            <w:r w:rsidRPr="00AD27BA">
              <w:t>: 0.02, Alloy X-750 diaphragm, sensing mechanism, No vent, Knob handle.</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17</w:t>
            </w:r>
          </w:p>
        </w:tc>
        <w:tc>
          <w:tcPr>
            <w:tcW w:w="7271" w:type="dxa"/>
            <w:shd w:val="clear" w:color="auto" w:fill="auto"/>
            <w:vAlign w:val="center"/>
          </w:tcPr>
          <w:p w:rsidR="00895450" w:rsidRPr="00AD27BA" w:rsidRDefault="00895450" w:rsidP="004B48A9">
            <w:pPr>
              <w:jc w:val="both"/>
            </w:pPr>
            <w:r w:rsidRPr="00AD27BA">
              <w:t>Industrial Pressure Gauge,</w:t>
            </w:r>
          </w:p>
          <w:p w:rsidR="00895450" w:rsidRPr="00AD27BA" w:rsidRDefault="00895450" w:rsidP="004B48A9">
            <w:pPr>
              <w:jc w:val="both"/>
            </w:pPr>
            <w:r w:rsidRPr="00AD27BA">
              <w:t>Bayonet Ring, 63 mm dial size, 0 to 250 bar dial range, psi secondary reading, Center Back Mount, 1/4 in. Tube Adapter End</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7</w:t>
            </w:r>
          </w:p>
        </w:tc>
      </w:tr>
      <w:tr w:rsidR="00895450" w:rsidRPr="00AD27BA" w:rsidTr="004B48A9">
        <w:trPr>
          <w:trHeight w:val="701"/>
        </w:trPr>
        <w:tc>
          <w:tcPr>
            <w:tcW w:w="959" w:type="dxa"/>
            <w:vAlign w:val="center"/>
          </w:tcPr>
          <w:p w:rsidR="00895450" w:rsidRPr="00AD27BA" w:rsidRDefault="00895450" w:rsidP="004B48A9">
            <w:pPr>
              <w:jc w:val="both"/>
            </w:pPr>
            <w:r w:rsidRPr="00AD27BA">
              <w:t>18</w:t>
            </w:r>
          </w:p>
        </w:tc>
        <w:tc>
          <w:tcPr>
            <w:tcW w:w="7271" w:type="dxa"/>
            <w:shd w:val="clear" w:color="auto" w:fill="auto"/>
            <w:vAlign w:val="center"/>
          </w:tcPr>
          <w:p w:rsidR="00895450" w:rsidRPr="00AD27BA" w:rsidRDefault="00895450" w:rsidP="004B48A9">
            <w:pPr>
              <w:jc w:val="both"/>
            </w:pPr>
            <w:r w:rsidRPr="00AD27BA">
              <w:t>Industrial Pressure Gauge,</w:t>
            </w:r>
          </w:p>
          <w:p w:rsidR="00895450" w:rsidRPr="00AD27BA" w:rsidRDefault="00895450" w:rsidP="004B48A9">
            <w:pPr>
              <w:jc w:val="both"/>
            </w:pPr>
            <w:r w:rsidRPr="00AD27BA">
              <w:t>Bayonet Ring, 63 mm dial size, 0 to 10 bar dial range, psi secondary reading, Center Back Mount, 1/4 in. Tube Adapter End</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lastRenderedPageBreak/>
              <w:t>316 SS</w:t>
            </w:r>
          </w:p>
        </w:tc>
        <w:tc>
          <w:tcPr>
            <w:tcW w:w="1121" w:type="dxa"/>
            <w:shd w:val="clear" w:color="auto" w:fill="auto"/>
            <w:vAlign w:val="center"/>
          </w:tcPr>
          <w:p w:rsidR="00895450" w:rsidRPr="00AD27BA" w:rsidRDefault="00895450" w:rsidP="004B48A9">
            <w:pPr>
              <w:ind w:left="-305"/>
              <w:jc w:val="both"/>
            </w:pPr>
            <w:r w:rsidRPr="00AD27BA">
              <w:t>9</w:t>
            </w:r>
          </w:p>
        </w:tc>
      </w:tr>
      <w:tr w:rsidR="00895450" w:rsidRPr="00AD27BA" w:rsidTr="004B48A9">
        <w:trPr>
          <w:trHeight w:val="701"/>
        </w:trPr>
        <w:tc>
          <w:tcPr>
            <w:tcW w:w="959" w:type="dxa"/>
            <w:vAlign w:val="center"/>
          </w:tcPr>
          <w:p w:rsidR="00895450" w:rsidRPr="00AD27BA" w:rsidRDefault="00895450" w:rsidP="004B48A9">
            <w:pPr>
              <w:jc w:val="both"/>
            </w:pPr>
            <w:r w:rsidRPr="00AD27BA">
              <w:lastRenderedPageBreak/>
              <w:t>19</w:t>
            </w:r>
          </w:p>
        </w:tc>
        <w:tc>
          <w:tcPr>
            <w:tcW w:w="7271" w:type="dxa"/>
            <w:shd w:val="clear" w:color="auto" w:fill="auto"/>
            <w:vAlign w:val="center"/>
          </w:tcPr>
          <w:p w:rsidR="00895450" w:rsidRPr="00AD27BA" w:rsidRDefault="00895450" w:rsidP="004B48A9">
            <w:pPr>
              <w:jc w:val="both"/>
            </w:pPr>
            <w:r w:rsidRPr="00AD27BA">
              <w:t>Industrial Pressure Gauge,</w:t>
            </w:r>
          </w:p>
          <w:p w:rsidR="00895450" w:rsidRPr="00AD27BA" w:rsidRDefault="00895450" w:rsidP="004B48A9">
            <w:pPr>
              <w:jc w:val="both"/>
            </w:pPr>
            <w:r w:rsidRPr="00AD27BA">
              <w:t>Bayonet Ring, 63 mm dial size, 0 to 100 bar dial range, psi secondary reading, Center Back Mount, 1/4 in. Tube Adapter End</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20</w:t>
            </w:r>
          </w:p>
        </w:tc>
        <w:tc>
          <w:tcPr>
            <w:tcW w:w="7271" w:type="dxa"/>
            <w:shd w:val="clear" w:color="auto" w:fill="auto"/>
            <w:vAlign w:val="center"/>
          </w:tcPr>
          <w:p w:rsidR="00895450" w:rsidRPr="00AD27BA" w:rsidRDefault="00895450" w:rsidP="004B48A9">
            <w:pPr>
              <w:jc w:val="both"/>
            </w:pPr>
            <w:r w:rsidRPr="00AD27BA">
              <w:t>Industrial Pressure Gauge,</w:t>
            </w:r>
          </w:p>
          <w:p w:rsidR="00895450" w:rsidRPr="00AD27BA" w:rsidRDefault="00895450" w:rsidP="004B48A9">
            <w:pPr>
              <w:jc w:val="both"/>
            </w:pPr>
            <w:r w:rsidRPr="00AD27BA">
              <w:t>Bayonet Ring, 63 mm dial size, 0 to 40 bar dial range, psi secondary reading, Center Back Mount, 1/4 in. Tube Adapter End</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21</w:t>
            </w:r>
          </w:p>
        </w:tc>
        <w:tc>
          <w:tcPr>
            <w:tcW w:w="7271" w:type="dxa"/>
            <w:shd w:val="clear" w:color="auto" w:fill="auto"/>
            <w:vAlign w:val="center"/>
          </w:tcPr>
          <w:p w:rsidR="00895450" w:rsidRPr="00AD27BA" w:rsidRDefault="00895450" w:rsidP="004B48A9">
            <w:pPr>
              <w:jc w:val="both"/>
            </w:pPr>
            <w:r w:rsidRPr="00AD27BA">
              <w:t>Industrial Pressure Gauge,</w:t>
            </w:r>
          </w:p>
          <w:p w:rsidR="00895450" w:rsidRPr="00AD27BA" w:rsidRDefault="00895450" w:rsidP="004B48A9">
            <w:pPr>
              <w:jc w:val="both"/>
            </w:pPr>
            <w:r w:rsidRPr="00AD27BA">
              <w:t>Bayonet Ring, 63 mm dial size, 0 to 250 bar dial range, psi secondary reading, Center Back Mount, 1/4 in. Tube Adapter End</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22</w:t>
            </w:r>
          </w:p>
        </w:tc>
        <w:tc>
          <w:tcPr>
            <w:tcW w:w="7271" w:type="dxa"/>
            <w:shd w:val="clear" w:color="auto" w:fill="auto"/>
            <w:vAlign w:val="center"/>
          </w:tcPr>
          <w:p w:rsidR="00895450" w:rsidRPr="00AD27BA" w:rsidRDefault="00895450" w:rsidP="004B48A9">
            <w:pPr>
              <w:jc w:val="both"/>
            </w:pPr>
            <w:r w:rsidRPr="00AD27BA">
              <w:t>Industrial Pressure Gauge,</w:t>
            </w:r>
          </w:p>
          <w:p w:rsidR="00895450" w:rsidRPr="00AD27BA" w:rsidRDefault="00895450" w:rsidP="004B48A9">
            <w:pPr>
              <w:jc w:val="both"/>
            </w:pPr>
            <w:r w:rsidRPr="00AD27BA">
              <w:t>Bayonet Ring, 63 mm dial size, 0 to 10 bar dial range, psi secondary reading, Center Back Mount, 1/4 in. Tube Adapter End</w:t>
            </w:r>
          </w:p>
          <w:p w:rsidR="00895450" w:rsidRPr="00AD27BA" w:rsidRDefault="00895450" w:rsidP="004B48A9">
            <w:pPr>
              <w:jc w:val="both"/>
            </w:pP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23</w:t>
            </w:r>
          </w:p>
        </w:tc>
        <w:tc>
          <w:tcPr>
            <w:tcW w:w="7271" w:type="dxa"/>
            <w:shd w:val="clear" w:color="auto" w:fill="auto"/>
            <w:vAlign w:val="center"/>
          </w:tcPr>
          <w:p w:rsidR="00895450" w:rsidRPr="00AD27BA" w:rsidRDefault="00895450" w:rsidP="004B48A9">
            <w:pPr>
              <w:jc w:val="both"/>
            </w:pPr>
            <w:r w:rsidRPr="00AD27BA">
              <w:t>SS Tubing 1/4 in OD x 0.035 in WT</w:t>
            </w:r>
          </w:p>
          <w:p w:rsidR="00895450" w:rsidRPr="00AD27BA" w:rsidRDefault="00895450" w:rsidP="004B48A9">
            <w:pPr>
              <w:jc w:val="both"/>
            </w:pPr>
            <w:r w:rsidRPr="00AD27BA">
              <w:t>(SS-T4-S-035-6ME)</w:t>
            </w:r>
          </w:p>
        </w:tc>
        <w:tc>
          <w:tcPr>
            <w:tcW w:w="1233" w:type="dxa"/>
            <w:shd w:val="clear" w:color="auto" w:fill="auto"/>
            <w:vAlign w:val="center"/>
          </w:tcPr>
          <w:p w:rsidR="00895450" w:rsidRPr="00AD27BA" w:rsidRDefault="00895450" w:rsidP="004B48A9">
            <w:r w:rsidRPr="00AD27BA">
              <w:t>316L /  316  SS</w:t>
            </w:r>
          </w:p>
        </w:tc>
        <w:tc>
          <w:tcPr>
            <w:tcW w:w="1121" w:type="dxa"/>
            <w:shd w:val="clear" w:color="auto" w:fill="auto"/>
            <w:vAlign w:val="center"/>
          </w:tcPr>
          <w:p w:rsidR="00895450" w:rsidRPr="00AD27BA" w:rsidRDefault="00895450" w:rsidP="004B48A9">
            <w:pPr>
              <w:jc w:val="both"/>
            </w:pPr>
            <w:r w:rsidRPr="00AD27BA">
              <w:t>As Needed</w:t>
            </w:r>
          </w:p>
        </w:tc>
      </w:tr>
      <w:tr w:rsidR="00895450" w:rsidRPr="00AD27BA" w:rsidTr="004B48A9">
        <w:trPr>
          <w:trHeight w:val="701"/>
        </w:trPr>
        <w:tc>
          <w:tcPr>
            <w:tcW w:w="959" w:type="dxa"/>
            <w:vAlign w:val="center"/>
          </w:tcPr>
          <w:p w:rsidR="00895450" w:rsidRPr="00AD27BA" w:rsidRDefault="00895450" w:rsidP="004B48A9">
            <w:pPr>
              <w:jc w:val="both"/>
            </w:pPr>
            <w:r w:rsidRPr="00AD27BA">
              <w:t>24</w:t>
            </w:r>
          </w:p>
        </w:tc>
        <w:tc>
          <w:tcPr>
            <w:tcW w:w="7271" w:type="dxa"/>
            <w:shd w:val="clear" w:color="auto" w:fill="auto"/>
            <w:vAlign w:val="center"/>
          </w:tcPr>
          <w:p w:rsidR="00895450" w:rsidRPr="00AD27BA" w:rsidRDefault="00895450" w:rsidP="004B48A9">
            <w:r w:rsidRPr="00AD27BA">
              <w:t>SS Tubing 1/8" OD x 0.028" WT (SS-T2-S-028-6ME)</w:t>
            </w:r>
          </w:p>
        </w:tc>
        <w:tc>
          <w:tcPr>
            <w:tcW w:w="1233" w:type="dxa"/>
            <w:shd w:val="clear" w:color="auto" w:fill="auto"/>
            <w:vAlign w:val="center"/>
          </w:tcPr>
          <w:p w:rsidR="00895450" w:rsidRPr="00AD27BA" w:rsidRDefault="00895450" w:rsidP="004B48A9">
            <w:r w:rsidRPr="00AD27BA">
              <w:t>316L /  316  SS</w:t>
            </w:r>
          </w:p>
        </w:tc>
        <w:tc>
          <w:tcPr>
            <w:tcW w:w="1121" w:type="dxa"/>
            <w:shd w:val="clear" w:color="auto" w:fill="auto"/>
            <w:vAlign w:val="center"/>
          </w:tcPr>
          <w:p w:rsidR="00895450" w:rsidRPr="00AD27BA" w:rsidRDefault="00895450" w:rsidP="004B48A9">
            <w:pPr>
              <w:jc w:val="both"/>
            </w:pPr>
            <w:r w:rsidRPr="00AD27BA">
              <w:t>As Needed</w:t>
            </w:r>
          </w:p>
        </w:tc>
      </w:tr>
      <w:tr w:rsidR="00895450" w:rsidRPr="00AD27BA" w:rsidTr="004B48A9">
        <w:trPr>
          <w:trHeight w:val="701"/>
        </w:trPr>
        <w:tc>
          <w:tcPr>
            <w:tcW w:w="959" w:type="dxa"/>
            <w:vAlign w:val="center"/>
          </w:tcPr>
          <w:p w:rsidR="00895450" w:rsidRPr="00AD27BA" w:rsidRDefault="00895450" w:rsidP="004B48A9">
            <w:pPr>
              <w:jc w:val="both"/>
            </w:pPr>
            <w:r w:rsidRPr="00AD27BA">
              <w:t>25</w:t>
            </w:r>
          </w:p>
        </w:tc>
        <w:tc>
          <w:tcPr>
            <w:tcW w:w="7271" w:type="dxa"/>
            <w:shd w:val="clear" w:color="auto" w:fill="auto"/>
            <w:vAlign w:val="center"/>
          </w:tcPr>
          <w:p w:rsidR="00895450" w:rsidRPr="00AD27BA" w:rsidRDefault="00895450" w:rsidP="004B48A9">
            <w:pPr>
              <w:jc w:val="both"/>
            </w:pPr>
            <w:hyperlink r:id="rId11" w:history="1">
              <w:r w:rsidRPr="00AD27BA">
                <w:t xml:space="preserve">Stainless Steel 1-Piece 40 Series Ball Valve, 0.2 </w:t>
              </w:r>
              <w:proofErr w:type="spellStart"/>
              <w:r w:rsidRPr="00AD27BA">
                <w:t>Cv</w:t>
              </w:r>
              <w:proofErr w:type="spellEnd"/>
              <w:r w:rsidRPr="00AD27BA">
                <w:t>, 1/8 in. International Standard Tube Fitting</w:t>
              </w:r>
            </w:hyperlink>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9</w:t>
            </w:r>
          </w:p>
        </w:tc>
      </w:tr>
      <w:tr w:rsidR="00895450" w:rsidRPr="00AD27BA" w:rsidTr="004B48A9">
        <w:trPr>
          <w:trHeight w:val="701"/>
        </w:trPr>
        <w:tc>
          <w:tcPr>
            <w:tcW w:w="959" w:type="dxa"/>
            <w:vAlign w:val="center"/>
          </w:tcPr>
          <w:p w:rsidR="00895450" w:rsidRPr="00AD27BA" w:rsidRDefault="00895450" w:rsidP="004B48A9">
            <w:pPr>
              <w:jc w:val="both"/>
            </w:pPr>
            <w:r w:rsidRPr="00AD27BA">
              <w:t>26</w:t>
            </w:r>
          </w:p>
        </w:tc>
        <w:tc>
          <w:tcPr>
            <w:tcW w:w="7271" w:type="dxa"/>
            <w:shd w:val="clear" w:color="auto" w:fill="auto"/>
            <w:vAlign w:val="center"/>
          </w:tcPr>
          <w:p w:rsidR="00895450" w:rsidRPr="00AD27BA" w:rsidRDefault="00895450" w:rsidP="004B48A9">
            <w:pPr>
              <w:jc w:val="both"/>
            </w:pPr>
            <w:hyperlink r:id="rId12" w:history="1">
              <w:r w:rsidRPr="00AD27BA">
                <w:t xml:space="preserve">Stainless Steel Integral Bonnet Non-Rotating Stem Valve, 0.27 </w:t>
              </w:r>
              <w:proofErr w:type="spellStart"/>
              <w:r w:rsidRPr="00AD27BA">
                <w:t>Cv</w:t>
              </w:r>
              <w:proofErr w:type="spellEnd"/>
              <w:r w:rsidRPr="00AD27BA">
                <w:t>, 1/4 in. International Standard Tube Fitting</w:t>
              </w:r>
            </w:hyperlink>
            <w:r w:rsidRPr="00AD27BA">
              <w:t>, SC11 cleaned</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27</w:t>
            </w:r>
          </w:p>
        </w:tc>
        <w:tc>
          <w:tcPr>
            <w:tcW w:w="7271" w:type="dxa"/>
            <w:shd w:val="clear" w:color="auto" w:fill="auto"/>
            <w:vAlign w:val="center"/>
          </w:tcPr>
          <w:p w:rsidR="00895450" w:rsidRPr="00AD27BA" w:rsidRDefault="00895450" w:rsidP="004B48A9">
            <w:pPr>
              <w:jc w:val="both"/>
            </w:pPr>
            <w:hyperlink r:id="rId13" w:history="1">
              <w:r w:rsidRPr="00AD27BA">
                <w:t xml:space="preserve">Stainless Steel 1-Piece 40 Series Ball Valve, 0.2 </w:t>
              </w:r>
              <w:proofErr w:type="spellStart"/>
              <w:r w:rsidRPr="00AD27BA">
                <w:t>Cv</w:t>
              </w:r>
              <w:proofErr w:type="spellEnd"/>
              <w:r w:rsidRPr="00AD27BA">
                <w:t>, 1/8 in. International Standard Tube Fitting</w:t>
              </w:r>
            </w:hyperlink>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ind w:left="-305"/>
              <w:jc w:val="both"/>
            </w:pPr>
            <w:r w:rsidRPr="00AD27BA">
              <w:t>1</w:t>
            </w:r>
          </w:p>
        </w:tc>
      </w:tr>
      <w:tr w:rsidR="00895450" w:rsidRPr="00AD27BA" w:rsidTr="004B48A9">
        <w:trPr>
          <w:trHeight w:val="701"/>
        </w:trPr>
        <w:tc>
          <w:tcPr>
            <w:tcW w:w="959" w:type="dxa"/>
            <w:vAlign w:val="center"/>
          </w:tcPr>
          <w:p w:rsidR="00895450" w:rsidRPr="00AD27BA" w:rsidRDefault="00895450" w:rsidP="004B48A9">
            <w:pPr>
              <w:jc w:val="both"/>
            </w:pPr>
            <w:r w:rsidRPr="00AD27BA">
              <w:t>28</w:t>
            </w:r>
          </w:p>
        </w:tc>
        <w:tc>
          <w:tcPr>
            <w:tcW w:w="7271" w:type="dxa"/>
            <w:shd w:val="clear" w:color="auto" w:fill="auto"/>
            <w:vAlign w:val="center"/>
          </w:tcPr>
          <w:p w:rsidR="00895450" w:rsidRPr="00AD27BA" w:rsidRDefault="00895450" w:rsidP="004B48A9">
            <w:pPr>
              <w:jc w:val="both"/>
            </w:pPr>
            <w:r w:rsidRPr="00AD27BA">
              <w:t>200 Series Fittings</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As Needed</w:t>
            </w:r>
          </w:p>
        </w:tc>
      </w:tr>
      <w:tr w:rsidR="00895450" w:rsidRPr="00AD27BA" w:rsidTr="004B48A9">
        <w:trPr>
          <w:trHeight w:val="553"/>
        </w:trPr>
        <w:tc>
          <w:tcPr>
            <w:tcW w:w="959" w:type="dxa"/>
            <w:vAlign w:val="center"/>
          </w:tcPr>
          <w:p w:rsidR="00895450" w:rsidRPr="00AD27BA" w:rsidRDefault="00895450" w:rsidP="004B48A9">
            <w:pPr>
              <w:jc w:val="both"/>
            </w:pPr>
            <w:r w:rsidRPr="00AD27BA">
              <w:t>29</w:t>
            </w:r>
          </w:p>
        </w:tc>
        <w:tc>
          <w:tcPr>
            <w:tcW w:w="7271" w:type="dxa"/>
            <w:shd w:val="clear" w:color="auto" w:fill="auto"/>
            <w:vAlign w:val="center"/>
          </w:tcPr>
          <w:p w:rsidR="00895450" w:rsidRPr="00AD27BA" w:rsidRDefault="00895450" w:rsidP="004B48A9">
            <w:pPr>
              <w:jc w:val="both"/>
            </w:pPr>
            <w:r w:rsidRPr="00AD27BA">
              <w:t>400 Series Fittings</w:t>
            </w:r>
          </w:p>
        </w:tc>
        <w:tc>
          <w:tcPr>
            <w:tcW w:w="1233" w:type="dxa"/>
            <w:shd w:val="clear" w:color="auto" w:fill="auto"/>
            <w:vAlign w:val="center"/>
          </w:tcPr>
          <w:p w:rsidR="00895450" w:rsidRPr="00AD27BA" w:rsidRDefault="00895450" w:rsidP="004B48A9">
            <w:pPr>
              <w:jc w:val="both"/>
            </w:pPr>
            <w:r w:rsidRPr="00AD27BA">
              <w:t>316 SS</w:t>
            </w:r>
          </w:p>
        </w:tc>
        <w:tc>
          <w:tcPr>
            <w:tcW w:w="1121" w:type="dxa"/>
            <w:shd w:val="clear" w:color="auto" w:fill="auto"/>
            <w:vAlign w:val="center"/>
          </w:tcPr>
          <w:p w:rsidR="00895450" w:rsidRPr="00AD27BA" w:rsidRDefault="00895450" w:rsidP="004B48A9">
            <w:pPr>
              <w:jc w:val="both"/>
            </w:pPr>
            <w:r w:rsidRPr="00AD27BA">
              <w:t>As Needed</w:t>
            </w:r>
          </w:p>
        </w:tc>
      </w:tr>
      <w:tr w:rsidR="00895450" w:rsidRPr="00AD27BA" w:rsidTr="004B48A9">
        <w:trPr>
          <w:trHeight w:val="553"/>
        </w:trPr>
        <w:tc>
          <w:tcPr>
            <w:tcW w:w="959" w:type="dxa"/>
            <w:vAlign w:val="center"/>
          </w:tcPr>
          <w:p w:rsidR="00895450" w:rsidRPr="00AD27BA" w:rsidRDefault="00895450" w:rsidP="004B48A9">
            <w:pPr>
              <w:jc w:val="both"/>
            </w:pPr>
            <w:r w:rsidRPr="00AD27BA">
              <w:t>30</w:t>
            </w:r>
          </w:p>
        </w:tc>
        <w:tc>
          <w:tcPr>
            <w:tcW w:w="7271" w:type="dxa"/>
            <w:shd w:val="clear" w:color="auto" w:fill="auto"/>
            <w:vAlign w:val="center"/>
          </w:tcPr>
          <w:p w:rsidR="00895450" w:rsidRPr="00AD27BA" w:rsidRDefault="00895450" w:rsidP="004B48A9">
            <w:pPr>
              <w:jc w:val="both"/>
            </w:pPr>
            <w:r w:rsidRPr="00AD27BA">
              <w:t>Witt-Flash Back Arrestor</w:t>
            </w:r>
          </w:p>
        </w:tc>
        <w:tc>
          <w:tcPr>
            <w:tcW w:w="1233" w:type="dxa"/>
            <w:shd w:val="clear" w:color="auto" w:fill="auto"/>
            <w:vAlign w:val="center"/>
          </w:tcPr>
          <w:p w:rsidR="00895450" w:rsidRPr="00AD27BA" w:rsidRDefault="00895450" w:rsidP="004B48A9">
            <w:pPr>
              <w:jc w:val="both"/>
            </w:pPr>
            <w:r w:rsidRPr="00AD27BA">
              <w:t>-</w:t>
            </w:r>
          </w:p>
        </w:tc>
        <w:tc>
          <w:tcPr>
            <w:tcW w:w="1121" w:type="dxa"/>
            <w:shd w:val="clear" w:color="auto" w:fill="auto"/>
            <w:vAlign w:val="center"/>
          </w:tcPr>
          <w:p w:rsidR="00895450" w:rsidRPr="00AD27BA" w:rsidRDefault="00895450" w:rsidP="004B48A9">
            <w:pPr>
              <w:jc w:val="both"/>
            </w:pPr>
            <w:r w:rsidRPr="00AD27BA">
              <w:t>1</w:t>
            </w:r>
          </w:p>
        </w:tc>
      </w:tr>
      <w:tr w:rsidR="00895450" w:rsidRPr="00AD27BA" w:rsidTr="004B48A9">
        <w:trPr>
          <w:trHeight w:val="553"/>
        </w:trPr>
        <w:tc>
          <w:tcPr>
            <w:tcW w:w="959" w:type="dxa"/>
            <w:vAlign w:val="center"/>
          </w:tcPr>
          <w:p w:rsidR="00895450" w:rsidRPr="00AD27BA" w:rsidRDefault="00895450" w:rsidP="004B48A9">
            <w:pPr>
              <w:jc w:val="both"/>
            </w:pPr>
            <w:r w:rsidRPr="00AD27BA">
              <w:t>31</w:t>
            </w:r>
          </w:p>
        </w:tc>
        <w:tc>
          <w:tcPr>
            <w:tcW w:w="7271" w:type="dxa"/>
            <w:shd w:val="clear" w:color="auto" w:fill="auto"/>
            <w:vAlign w:val="center"/>
          </w:tcPr>
          <w:p w:rsidR="00895450" w:rsidRPr="00AD27BA" w:rsidRDefault="00895450" w:rsidP="004B48A9">
            <w:pPr>
              <w:jc w:val="both"/>
            </w:pPr>
            <w:r w:rsidRPr="00AD27BA">
              <w:t>3mm thick Plate Wall Mountable type Panel, Tube Supports and Valve Bracket</w:t>
            </w:r>
          </w:p>
        </w:tc>
        <w:tc>
          <w:tcPr>
            <w:tcW w:w="1233" w:type="dxa"/>
            <w:shd w:val="clear" w:color="auto" w:fill="auto"/>
            <w:vAlign w:val="center"/>
          </w:tcPr>
          <w:p w:rsidR="00895450" w:rsidRPr="00AD27BA" w:rsidRDefault="00895450" w:rsidP="004B48A9">
            <w:pPr>
              <w:jc w:val="both"/>
            </w:pPr>
            <w:r w:rsidRPr="00AD27BA">
              <w:t>304 SS</w:t>
            </w:r>
          </w:p>
        </w:tc>
        <w:tc>
          <w:tcPr>
            <w:tcW w:w="1121" w:type="dxa"/>
            <w:shd w:val="clear" w:color="auto" w:fill="auto"/>
            <w:vAlign w:val="center"/>
          </w:tcPr>
          <w:p w:rsidR="00895450" w:rsidRPr="00AD27BA" w:rsidRDefault="00895450" w:rsidP="004B48A9">
            <w:pPr>
              <w:jc w:val="both"/>
            </w:pPr>
            <w:r w:rsidRPr="00AD27BA">
              <w:t>As Needed</w:t>
            </w:r>
          </w:p>
        </w:tc>
      </w:tr>
    </w:tbl>
    <w:p w:rsidR="00895450" w:rsidRPr="00AD27BA" w:rsidRDefault="00895450" w:rsidP="00895450">
      <w:pPr>
        <w:jc w:val="both"/>
        <w:rPr>
          <w:sz w:val="4"/>
        </w:rPr>
      </w:pPr>
    </w:p>
    <w:p w:rsidR="00895450" w:rsidRPr="00AD27BA" w:rsidRDefault="00895450" w:rsidP="00895450">
      <w:pPr>
        <w:pStyle w:val="Header"/>
        <w:keepNext/>
        <w:numPr>
          <w:ilvl w:val="0"/>
          <w:numId w:val="1"/>
        </w:numPr>
        <w:tabs>
          <w:tab w:val="clear" w:pos="4320"/>
          <w:tab w:val="clear" w:pos="8640"/>
        </w:tabs>
        <w:spacing w:before="240" w:after="120"/>
        <w:rPr>
          <w:rFonts w:ascii="Times New Roman" w:hAnsi="Times New Roman"/>
          <w:b/>
          <w:szCs w:val="24"/>
          <w:u w:val="single"/>
        </w:rPr>
      </w:pPr>
      <w:r w:rsidRPr="00AD27BA">
        <w:rPr>
          <w:rFonts w:ascii="Times New Roman" w:hAnsi="Times New Roman"/>
          <w:b/>
          <w:szCs w:val="24"/>
          <w:u w:val="single"/>
        </w:rPr>
        <w:lastRenderedPageBreak/>
        <w:t>Specifications:</w:t>
      </w:r>
    </w:p>
    <w:p w:rsidR="00895450" w:rsidRPr="00AD27BA" w:rsidRDefault="00895450" w:rsidP="00895450">
      <w:pPr>
        <w:pStyle w:val="Header"/>
        <w:keepNext/>
        <w:numPr>
          <w:ilvl w:val="1"/>
          <w:numId w:val="1"/>
        </w:numPr>
        <w:tabs>
          <w:tab w:val="clear" w:pos="4320"/>
          <w:tab w:val="clear" w:pos="8640"/>
        </w:tabs>
        <w:spacing w:before="240" w:after="120"/>
        <w:rPr>
          <w:rFonts w:ascii="Times New Roman" w:hAnsi="Times New Roman"/>
          <w:szCs w:val="24"/>
        </w:rPr>
      </w:pPr>
      <w:r w:rsidRPr="00AD27BA">
        <w:rPr>
          <w:rFonts w:ascii="Times New Roman" w:hAnsi="Times New Roman"/>
          <w:szCs w:val="24"/>
        </w:rPr>
        <w:t>All valves and fittings used in the Assembly should be International Standard stainless steel valves and fittings.</w:t>
      </w:r>
    </w:p>
    <w:p w:rsidR="00895450" w:rsidRPr="00AD27BA" w:rsidRDefault="00895450" w:rsidP="00895450">
      <w:pPr>
        <w:pStyle w:val="Header"/>
        <w:keepNext/>
        <w:numPr>
          <w:ilvl w:val="1"/>
          <w:numId w:val="1"/>
        </w:numPr>
        <w:tabs>
          <w:tab w:val="clear" w:pos="4320"/>
          <w:tab w:val="clear" w:pos="8640"/>
        </w:tabs>
        <w:spacing w:before="240" w:after="120"/>
        <w:rPr>
          <w:rFonts w:ascii="Times New Roman" w:hAnsi="Times New Roman"/>
          <w:szCs w:val="24"/>
        </w:rPr>
      </w:pPr>
      <w:r w:rsidRPr="00AD27BA">
        <w:rPr>
          <w:rFonts w:ascii="Times New Roman" w:hAnsi="Times New Roman"/>
          <w:szCs w:val="24"/>
        </w:rPr>
        <w:t>All NPT connections should be made using PTFE tape.</w:t>
      </w:r>
    </w:p>
    <w:p w:rsidR="00895450" w:rsidRPr="00AD27BA" w:rsidRDefault="00895450" w:rsidP="00895450">
      <w:pPr>
        <w:pStyle w:val="Header"/>
        <w:keepNext/>
        <w:numPr>
          <w:ilvl w:val="1"/>
          <w:numId w:val="1"/>
        </w:numPr>
        <w:tabs>
          <w:tab w:val="clear" w:pos="4320"/>
          <w:tab w:val="clear" w:pos="8640"/>
        </w:tabs>
        <w:spacing w:before="240" w:after="120"/>
        <w:rPr>
          <w:rFonts w:ascii="Times New Roman" w:hAnsi="Times New Roman"/>
          <w:szCs w:val="24"/>
        </w:rPr>
      </w:pPr>
      <w:r w:rsidRPr="00AD27BA">
        <w:rPr>
          <w:rFonts w:ascii="Times New Roman" w:hAnsi="Times New Roman"/>
          <w:szCs w:val="24"/>
        </w:rPr>
        <w:t xml:space="preserve">The tubing used in this arrangement should be standard 1/8"OD x 0.028" WT &amp; 1/4"OD x 0.049" WT 316/316L stainless steel seamless tubing. </w:t>
      </w:r>
    </w:p>
    <w:p w:rsidR="00895450" w:rsidRPr="00AD27BA" w:rsidRDefault="00895450" w:rsidP="00895450">
      <w:pPr>
        <w:pStyle w:val="Header"/>
        <w:keepNext/>
        <w:numPr>
          <w:ilvl w:val="1"/>
          <w:numId w:val="1"/>
        </w:numPr>
        <w:tabs>
          <w:tab w:val="clear" w:pos="4320"/>
          <w:tab w:val="clear" w:pos="8640"/>
        </w:tabs>
        <w:spacing w:before="240" w:after="120"/>
        <w:rPr>
          <w:rFonts w:ascii="Times New Roman" w:hAnsi="Times New Roman"/>
          <w:szCs w:val="24"/>
        </w:rPr>
      </w:pPr>
      <w:r w:rsidRPr="00AD27BA">
        <w:rPr>
          <w:rFonts w:ascii="Times New Roman" w:hAnsi="Times New Roman"/>
          <w:szCs w:val="24"/>
        </w:rPr>
        <w:t xml:space="preserve">The assembly will have to be mounted on a 304/ 316 SS Wall mountable type panel with 3 mm      thickness. </w:t>
      </w:r>
    </w:p>
    <w:p w:rsidR="00895450" w:rsidRPr="00AD27BA" w:rsidRDefault="00895450" w:rsidP="00895450">
      <w:pPr>
        <w:pStyle w:val="Header"/>
        <w:keepNext/>
        <w:keepLines/>
        <w:numPr>
          <w:ilvl w:val="0"/>
          <w:numId w:val="1"/>
        </w:numPr>
        <w:tabs>
          <w:tab w:val="clear" w:pos="4320"/>
          <w:tab w:val="clear" w:pos="8640"/>
        </w:tabs>
        <w:spacing w:before="240" w:after="120"/>
        <w:ind w:left="547" w:hanging="547"/>
        <w:rPr>
          <w:rFonts w:ascii="Times New Roman" w:hAnsi="Times New Roman"/>
          <w:b/>
          <w:szCs w:val="24"/>
          <w:u w:val="single"/>
        </w:rPr>
      </w:pPr>
      <w:r w:rsidRPr="00AD27BA">
        <w:rPr>
          <w:rFonts w:ascii="Times New Roman" w:hAnsi="Times New Roman"/>
          <w:b/>
          <w:szCs w:val="24"/>
          <w:u w:val="single"/>
        </w:rPr>
        <w:t>Testing</w:t>
      </w:r>
    </w:p>
    <w:p w:rsidR="00895450" w:rsidRPr="00AD27BA" w:rsidRDefault="00895450" w:rsidP="00895450">
      <w:pPr>
        <w:pStyle w:val="BodyText3"/>
        <w:ind w:left="540"/>
        <w:rPr>
          <w:rFonts w:ascii="Times New Roman" w:hAnsi="Times New Roman" w:cs="Times New Roman"/>
          <w:color w:val="auto"/>
          <w:sz w:val="24"/>
        </w:rPr>
      </w:pPr>
      <w:r w:rsidRPr="00AD27BA">
        <w:rPr>
          <w:rFonts w:ascii="Times New Roman" w:hAnsi="Times New Roman" w:cs="Times New Roman"/>
          <w:color w:val="auto"/>
          <w:sz w:val="24"/>
        </w:rPr>
        <w:t xml:space="preserve">The assembly should be pressure tested with Argon at Inlet pressure of 34.4 </w:t>
      </w:r>
      <w:proofErr w:type="gramStart"/>
      <w:r w:rsidRPr="00AD27BA">
        <w:rPr>
          <w:rFonts w:ascii="Times New Roman" w:hAnsi="Times New Roman" w:cs="Times New Roman"/>
          <w:color w:val="auto"/>
          <w:sz w:val="24"/>
        </w:rPr>
        <w:t>bar</w:t>
      </w:r>
      <w:proofErr w:type="gramEnd"/>
      <w:r w:rsidRPr="00AD27BA">
        <w:rPr>
          <w:rFonts w:ascii="Times New Roman" w:hAnsi="Times New Roman" w:cs="Times New Roman"/>
          <w:color w:val="auto"/>
          <w:sz w:val="24"/>
        </w:rPr>
        <w:t xml:space="preserve"> for duration of 5 </w:t>
      </w:r>
      <w:proofErr w:type="spellStart"/>
      <w:r w:rsidRPr="00AD27BA">
        <w:rPr>
          <w:rFonts w:ascii="Times New Roman" w:hAnsi="Times New Roman" w:cs="Times New Roman"/>
          <w:color w:val="auto"/>
          <w:sz w:val="24"/>
        </w:rPr>
        <w:t>mins</w:t>
      </w:r>
      <w:proofErr w:type="spellEnd"/>
      <w:r w:rsidRPr="00AD27BA">
        <w:rPr>
          <w:rFonts w:ascii="Times New Roman" w:hAnsi="Times New Roman" w:cs="Times New Roman"/>
          <w:color w:val="auto"/>
          <w:sz w:val="24"/>
        </w:rPr>
        <w:t xml:space="preserve">. All ports will be sprayed with liquid leak detector SNOOP and observed for any bubble formation. </w:t>
      </w:r>
    </w:p>
    <w:p w:rsidR="00895450" w:rsidRPr="00AD27BA" w:rsidRDefault="00895450" w:rsidP="00895450">
      <w:pPr>
        <w:pStyle w:val="Header"/>
        <w:keepNext/>
        <w:numPr>
          <w:ilvl w:val="0"/>
          <w:numId w:val="1"/>
        </w:numPr>
        <w:tabs>
          <w:tab w:val="clear" w:pos="4320"/>
          <w:tab w:val="clear" w:pos="8640"/>
        </w:tabs>
        <w:spacing w:before="240" w:after="120"/>
        <w:ind w:left="547" w:hanging="547"/>
        <w:rPr>
          <w:rFonts w:ascii="Times New Roman" w:hAnsi="Times New Roman"/>
          <w:b/>
          <w:szCs w:val="24"/>
          <w:u w:val="single"/>
        </w:rPr>
      </w:pPr>
      <w:r w:rsidRPr="00AD27BA">
        <w:rPr>
          <w:rFonts w:ascii="Times New Roman" w:hAnsi="Times New Roman"/>
          <w:b/>
          <w:szCs w:val="24"/>
          <w:u w:val="single"/>
        </w:rPr>
        <w:t>Cleaning / Processing</w:t>
      </w:r>
    </w:p>
    <w:p w:rsidR="00895450" w:rsidRPr="00AD27BA" w:rsidRDefault="00895450" w:rsidP="00895450">
      <w:pPr>
        <w:pStyle w:val="BodyText3"/>
        <w:ind w:left="540"/>
        <w:rPr>
          <w:rFonts w:ascii="Times New Roman" w:hAnsi="Times New Roman" w:cs="Times New Roman"/>
          <w:color w:val="auto"/>
          <w:sz w:val="24"/>
        </w:rPr>
      </w:pPr>
      <w:r w:rsidRPr="00AD27BA">
        <w:rPr>
          <w:rFonts w:ascii="Times New Roman" w:hAnsi="Times New Roman" w:cs="Times New Roman"/>
          <w:color w:val="auto"/>
          <w:sz w:val="24"/>
        </w:rPr>
        <w:t xml:space="preserve">SC-10 (International Standard </w:t>
      </w:r>
      <w:proofErr w:type="spellStart"/>
      <w:r w:rsidRPr="00AD27BA">
        <w:rPr>
          <w:rFonts w:ascii="Times New Roman" w:hAnsi="Times New Roman" w:cs="Times New Roman"/>
          <w:color w:val="auto"/>
          <w:sz w:val="24"/>
        </w:rPr>
        <w:t>Standard</w:t>
      </w:r>
      <w:proofErr w:type="spellEnd"/>
      <w:r w:rsidRPr="00AD27BA">
        <w:rPr>
          <w:rFonts w:ascii="Times New Roman" w:hAnsi="Times New Roman" w:cs="Times New Roman"/>
          <w:color w:val="auto"/>
          <w:sz w:val="24"/>
        </w:rPr>
        <w:t xml:space="preserve"> Cleaning) or SC-11 (International Standard Special Cleaning) should be provided prior to assembly for all individual manufactured components.</w:t>
      </w:r>
    </w:p>
    <w:p w:rsidR="00895450" w:rsidRPr="00AD27BA" w:rsidRDefault="00895450" w:rsidP="00895450">
      <w:pPr>
        <w:pStyle w:val="Header"/>
        <w:keepNext/>
        <w:numPr>
          <w:ilvl w:val="0"/>
          <w:numId w:val="1"/>
        </w:numPr>
        <w:tabs>
          <w:tab w:val="clear" w:pos="4320"/>
          <w:tab w:val="clear" w:pos="8640"/>
        </w:tabs>
        <w:spacing w:before="240" w:after="120"/>
        <w:ind w:left="547" w:hanging="547"/>
        <w:rPr>
          <w:rFonts w:ascii="Times New Roman" w:hAnsi="Times New Roman"/>
          <w:b/>
          <w:szCs w:val="24"/>
          <w:u w:val="single"/>
        </w:rPr>
      </w:pPr>
      <w:r w:rsidRPr="00AD27BA">
        <w:rPr>
          <w:rFonts w:ascii="Times New Roman" w:hAnsi="Times New Roman"/>
          <w:b/>
          <w:szCs w:val="24"/>
          <w:u w:val="single"/>
        </w:rPr>
        <w:t>Shipping and Handling</w:t>
      </w:r>
    </w:p>
    <w:p w:rsidR="00895450" w:rsidRPr="00AD27BA" w:rsidRDefault="00895450" w:rsidP="00895450">
      <w:pPr>
        <w:pStyle w:val="Header"/>
        <w:tabs>
          <w:tab w:val="clear" w:pos="4320"/>
          <w:tab w:val="clear" w:pos="8640"/>
        </w:tabs>
        <w:spacing w:before="120"/>
        <w:ind w:left="547"/>
        <w:rPr>
          <w:rFonts w:ascii="Times New Roman" w:hAnsi="Times New Roman"/>
          <w:szCs w:val="24"/>
        </w:rPr>
      </w:pPr>
      <w:r w:rsidRPr="00AD27BA">
        <w:rPr>
          <w:rFonts w:ascii="Times New Roman" w:hAnsi="Times New Roman"/>
          <w:szCs w:val="24"/>
        </w:rPr>
        <w:t xml:space="preserve">The complete </w:t>
      </w:r>
      <w:r w:rsidRPr="00AD27BA">
        <w:rPr>
          <w:rFonts w:ascii="Times New Roman" w:hAnsi="Times New Roman"/>
          <w:szCs w:val="24"/>
          <w:lang w:val="en-IN" w:eastAsia="en-IN"/>
        </w:rPr>
        <w:t xml:space="preserve">Gas Manifold Assembly </w:t>
      </w:r>
      <w:r w:rsidRPr="00AD27BA">
        <w:rPr>
          <w:rFonts w:ascii="Times New Roman" w:hAnsi="Times New Roman"/>
          <w:szCs w:val="24"/>
        </w:rPr>
        <w:t>should be shipped to the Customer site with appropriate packaging to protect from damage during transport.</w:t>
      </w:r>
    </w:p>
    <w:p w:rsidR="00895450" w:rsidRPr="00AD27BA" w:rsidRDefault="00895450" w:rsidP="00895450">
      <w:pPr>
        <w:pStyle w:val="Header"/>
        <w:keepNext/>
        <w:numPr>
          <w:ilvl w:val="0"/>
          <w:numId w:val="1"/>
        </w:numPr>
        <w:tabs>
          <w:tab w:val="clear" w:pos="4320"/>
          <w:tab w:val="clear" w:pos="8640"/>
        </w:tabs>
        <w:spacing w:before="240" w:after="120"/>
        <w:ind w:left="547" w:hanging="547"/>
        <w:rPr>
          <w:rFonts w:ascii="Times New Roman" w:hAnsi="Times New Roman"/>
          <w:b/>
          <w:szCs w:val="24"/>
          <w:u w:val="single"/>
        </w:rPr>
      </w:pPr>
      <w:r w:rsidRPr="00AD27BA">
        <w:rPr>
          <w:rFonts w:ascii="Times New Roman" w:hAnsi="Times New Roman"/>
          <w:b/>
          <w:szCs w:val="24"/>
          <w:u w:val="single"/>
        </w:rPr>
        <w:t xml:space="preserve">Misc: </w:t>
      </w: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r w:rsidRPr="00AD27BA">
        <w:rPr>
          <w:rFonts w:ascii="Times New Roman" w:eastAsia="Arial Unicode MS" w:hAnsi="Times New Roman"/>
          <w:color w:val="000000" w:themeColor="text1"/>
          <w:szCs w:val="24"/>
        </w:rPr>
        <w:t>1</w:t>
      </w:r>
      <w:r w:rsidRPr="00AD27BA">
        <w:rPr>
          <w:rFonts w:ascii="Times New Roman" w:hAnsi="Times New Roman"/>
          <w:color w:val="000000" w:themeColor="text1"/>
          <w:szCs w:val="24"/>
          <w:lang w:val="en-IN" w:eastAsia="en-IN"/>
        </w:rPr>
        <w:t xml:space="preserve">.   The assembly must be installed by an OEM or its channel partner. The personnel conducting the  </w:t>
      </w:r>
      <w:r w:rsidRPr="00AD27BA">
        <w:rPr>
          <w:rFonts w:ascii="Times New Roman" w:hAnsi="Times New Roman"/>
          <w:color w:val="000000" w:themeColor="text1"/>
          <w:szCs w:val="24"/>
          <w:lang w:val="en-IN" w:eastAsia="en-IN"/>
        </w:rPr>
        <w:tab/>
        <w:t xml:space="preserve">    installation should be formally certified by OEM and should have relevant certification. A copy of   </w:t>
      </w:r>
      <w:r w:rsidRPr="00AD27BA">
        <w:rPr>
          <w:rFonts w:ascii="Times New Roman" w:hAnsi="Times New Roman"/>
          <w:color w:val="000000" w:themeColor="text1"/>
          <w:szCs w:val="24"/>
          <w:lang w:val="en-IN" w:eastAsia="en-IN"/>
        </w:rPr>
        <w:tab/>
        <w:t xml:space="preserve">   certification should be produced when requested. </w:t>
      </w: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r w:rsidRPr="00AD27BA">
        <w:rPr>
          <w:rFonts w:ascii="Times New Roman" w:hAnsi="Times New Roman"/>
          <w:color w:val="000000" w:themeColor="text1"/>
          <w:szCs w:val="24"/>
          <w:lang w:val="en-IN" w:eastAsia="en-IN"/>
        </w:rPr>
        <w:t xml:space="preserve">2.  Vendor should have local presence and conduct all the assembling activity at their facility </w:t>
      </w:r>
      <w:proofErr w:type="gramStart"/>
      <w:r w:rsidRPr="00AD27BA">
        <w:rPr>
          <w:rFonts w:ascii="Times New Roman" w:hAnsi="Times New Roman"/>
          <w:color w:val="000000" w:themeColor="text1"/>
          <w:szCs w:val="24"/>
          <w:lang w:val="en-IN" w:eastAsia="en-IN"/>
        </w:rPr>
        <w:t>in  Bangalore</w:t>
      </w:r>
      <w:proofErr w:type="gramEnd"/>
      <w:r w:rsidRPr="00AD27BA">
        <w:rPr>
          <w:rFonts w:ascii="Times New Roman" w:hAnsi="Times New Roman"/>
          <w:color w:val="000000" w:themeColor="text1"/>
          <w:szCs w:val="24"/>
          <w:lang w:val="en-IN" w:eastAsia="en-IN"/>
        </w:rPr>
        <w:t xml:space="preserve">. </w:t>
      </w: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 w:val="6"/>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r w:rsidRPr="00AD27BA">
        <w:rPr>
          <w:rFonts w:ascii="Times New Roman" w:hAnsi="Times New Roman"/>
          <w:color w:val="000000" w:themeColor="text1"/>
          <w:szCs w:val="24"/>
          <w:lang w:val="en-IN" w:eastAsia="en-IN"/>
        </w:rPr>
        <w:t xml:space="preserve">3.  Vendor should maintain substantial inventory of offered tubing’s and 60% of the </w:t>
      </w:r>
      <w:proofErr w:type="gramStart"/>
      <w:r w:rsidRPr="00AD27BA">
        <w:rPr>
          <w:rFonts w:ascii="Times New Roman" w:hAnsi="Times New Roman"/>
          <w:color w:val="000000" w:themeColor="text1"/>
          <w:szCs w:val="24"/>
          <w:lang w:val="en-IN" w:eastAsia="en-IN"/>
        </w:rPr>
        <w:t>offered  components</w:t>
      </w:r>
      <w:proofErr w:type="gramEnd"/>
      <w:r w:rsidRPr="00AD27BA">
        <w:rPr>
          <w:rFonts w:ascii="Times New Roman" w:hAnsi="Times New Roman"/>
          <w:color w:val="000000" w:themeColor="text1"/>
          <w:szCs w:val="24"/>
          <w:lang w:val="en-IN" w:eastAsia="en-IN"/>
        </w:rPr>
        <w:t>.</w:t>
      </w: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 w:val="2"/>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r w:rsidRPr="00AD27BA">
        <w:rPr>
          <w:rFonts w:ascii="Times New Roman" w:hAnsi="Times New Roman"/>
          <w:color w:val="000000" w:themeColor="text1"/>
          <w:szCs w:val="24"/>
          <w:lang w:val="en-IN" w:eastAsia="en-IN"/>
        </w:rPr>
        <w:t xml:space="preserve">4. Vendor should be available at customer premise to address any issue/ concern within 8 working hours. </w:t>
      </w: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r w:rsidRPr="00AD27BA">
        <w:rPr>
          <w:rFonts w:ascii="Times New Roman" w:hAnsi="Times New Roman"/>
          <w:color w:val="000000" w:themeColor="text1"/>
          <w:szCs w:val="24"/>
          <w:lang w:val="en-IN" w:eastAsia="en-IN"/>
        </w:rPr>
        <w:t xml:space="preserve">5.  Vendor should be able to provide CAD drawing for the complete assembly for our approval </w:t>
      </w:r>
      <w:proofErr w:type="gramStart"/>
      <w:r w:rsidRPr="00AD27BA">
        <w:rPr>
          <w:rFonts w:ascii="Times New Roman" w:hAnsi="Times New Roman"/>
          <w:color w:val="000000" w:themeColor="text1"/>
          <w:szCs w:val="24"/>
          <w:lang w:val="en-IN" w:eastAsia="en-IN"/>
        </w:rPr>
        <w:t>further  to</w:t>
      </w:r>
      <w:proofErr w:type="gramEnd"/>
      <w:r w:rsidRPr="00AD27BA">
        <w:rPr>
          <w:rFonts w:ascii="Times New Roman" w:hAnsi="Times New Roman"/>
          <w:color w:val="000000" w:themeColor="text1"/>
          <w:szCs w:val="24"/>
          <w:lang w:val="en-IN" w:eastAsia="en-IN"/>
        </w:rPr>
        <w:t xml:space="preserve"> order placement. Assembling activity should begin further to receipt of our approval</w:t>
      </w:r>
      <w:bookmarkStart w:id="1" w:name="Pg11"/>
      <w:bookmarkEnd w:id="1"/>
      <w:r w:rsidRPr="00AD27BA">
        <w:rPr>
          <w:rFonts w:ascii="Times New Roman" w:hAnsi="Times New Roman"/>
          <w:color w:val="000000" w:themeColor="text1"/>
          <w:szCs w:val="24"/>
          <w:lang w:val="en-IN" w:eastAsia="en-IN"/>
        </w:rPr>
        <w:t>.</w:t>
      </w: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color w:val="000000" w:themeColor="text1"/>
          <w:szCs w:val="24"/>
          <w:lang w:val="en-IN" w:eastAsia="en-IN"/>
        </w:rPr>
      </w:pPr>
      <w:r w:rsidRPr="00AD27BA">
        <w:rPr>
          <w:rFonts w:ascii="Times New Roman" w:hAnsi="Times New Roman"/>
          <w:color w:val="000000" w:themeColor="text1"/>
          <w:szCs w:val="24"/>
          <w:lang w:val="en-IN" w:eastAsia="en-IN"/>
        </w:rPr>
        <w:t>6. Vendor should provide limited life time warranty against manufacturing defects for material and workmanship for components and installation.</w:t>
      </w: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szCs w:val="24"/>
          <w:shd w:val="clear" w:color="auto" w:fill="FFFFFF"/>
        </w:rPr>
      </w:pPr>
      <w:r w:rsidRPr="00AD27BA">
        <w:rPr>
          <w:rFonts w:ascii="Times New Roman" w:hAnsi="Times New Roman"/>
          <w:szCs w:val="24"/>
          <w:lang w:val="en-IN" w:eastAsia="en-IN"/>
        </w:rPr>
        <w:t xml:space="preserve">7. </w:t>
      </w:r>
      <w:r w:rsidRPr="00AD27BA">
        <w:rPr>
          <w:rFonts w:ascii="Times New Roman" w:hAnsi="Times New Roman"/>
          <w:szCs w:val="24"/>
          <w:shd w:val="clear" w:color="auto" w:fill="FFFFFF"/>
        </w:rPr>
        <w:t xml:space="preserve">Vendor must have a very broad experience in the fabrication of high precision and high end gas handling units. They must have a history of supplying such high end instruments in various prestigious research institutions and companies such as IITs, </w:t>
      </w:r>
      <w:proofErr w:type="spellStart"/>
      <w:r w:rsidRPr="00AD27BA">
        <w:rPr>
          <w:rFonts w:ascii="Times New Roman" w:hAnsi="Times New Roman"/>
          <w:szCs w:val="24"/>
          <w:shd w:val="clear" w:color="auto" w:fill="FFFFFF"/>
        </w:rPr>
        <w:t>IISc</w:t>
      </w:r>
      <w:proofErr w:type="spellEnd"/>
      <w:r w:rsidRPr="00AD27BA">
        <w:rPr>
          <w:rFonts w:ascii="Times New Roman" w:hAnsi="Times New Roman"/>
          <w:szCs w:val="24"/>
          <w:shd w:val="clear" w:color="auto" w:fill="FFFFFF"/>
        </w:rPr>
        <w:t>, NITs, etc.</w:t>
      </w: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szCs w:val="24"/>
          <w:shd w:val="clear" w:color="auto" w:fill="FFFFFF"/>
        </w:rPr>
      </w:pPr>
      <w:r w:rsidRPr="00AD27BA">
        <w:rPr>
          <w:rFonts w:ascii="Times New Roman" w:hAnsi="Times New Roman"/>
          <w:szCs w:val="24"/>
          <w:lang w:val="en-IN" w:eastAsia="en-IN"/>
        </w:rPr>
        <w:t>8.</w:t>
      </w:r>
      <w:r w:rsidRPr="00AD27BA">
        <w:rPr>
          <w:rFonts w:ascii="Times New Roman" w:hAnsi="Times New Roman"/>
          <w:szCs w:val="24"/>
          <w:shd w:val="clear" w:color="auto" w:fill="FFFFFF"/>
        </w:rPr>
        <w:t xml:space="preserve"> The MFCs will be provided from our end to the gas manifold manufacturing company, who gets the tender, while assembling the mentioned gas manifold unit.</w:t>
      </w: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r w:rsidRPr="00AD27BA">
        <w:rPr>
          <w:rFonts w:ascii="Times New Roman" w:hAnsi="Times New Roman"/>
          <w:szCs w:val="24"/>
          <w:lang w:val="en-IN" w:eastAsia="en-IN"/>
        </w:rPr>
        <w:t>9. The vendor shall have the ability to conduct Leak Audits and a record of having completed more than 30 audits in the previous 12-month period.</w:t>
      </w: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r w:rsidRPr="00AD27BA">
        <w:rPr>
          <w:rFonts w:ascii="Times New Roman" w:hAnsi="Times New Roman"/>
          <w:szCs w:val="24"/>
          <w:lang w:val="en-IN" w:eastAsia="en-IN"/>
        </w:rPr>
        <w:t xml:space="preserve">10. All the assembling activity should be as per ISO 9001 standards. </w:t>
      </w: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p>
    <w:p w:rsidR="00895450" w:rsidRPr="00AD27BA" w:rsidRDefault="00895450" w:rsidP="00895450">
      <w:pPr>
        <w:pStyle w:val="Header"/>
        <w:tabs>
          <w:tab w:val="clear" w:pos="4320"/>
          <w:tab w:val="clear" w:pos="8640"/>
        </w:tabs>
        <w:spacing w:before="120"/>
        <w:ind w:left="547"/>
        <w:rPr>
          <w:rFonts w:ascii="Times New Roman" w:hAnsi="Times New Roman"/>
          <w:szCs w:val="24"/>
          <w:lang w:val="en-IN" w:eastAsia="en-IN"/>
        </w:rPr>
      </w:pPr>
      <w:r w:rsidRPr="00AD27BA">
        <w:rPr>
          <w:rFonts w:ascii="Times New Roman" w:hAnsi="Times New Roman"/>
          <w:szCs w:val="24"/>
          <w:lang w:val="en-IN" w:eastAsia="en-IN"/>
        </w:rPr>
        <w:t xml:space="preserve">11. </w:t>
      </w:r>
      <w:r w:rsidRPr="00AD27BA">
        <w:rPr>
          <w:rFonts w:ascii="Times New Roman" w:hAnsi="Times New Roman"/>
          <w:color w:val="222222"/>
          <w:szCs w:val="24"/>
          <w:shd w:val="clear" w:color="auto" w:fill="FFFFFF"/>
        </w:rPr>
        <w:t>The vendor should also co-ordinate with the gas sensing chamber supplier (identified by us) for final integration of the gas manifold with the chamber and testing.</w:t>
      </w:r>
    </w:p>
    <w:p w:rsidR="00895450" w:rsidRPr="00AD27BA" w:rsidRDefault="00895450" w:rsidP="00895450">
      <w:pPr>
        <w:tabs>
          <w:tab w:val="left" w:pos="3990"/>
        </w:tabs>
        <w:spacing w:line="360" w:lineRule="auto"/>
        <w:ind w:left="3990"/>
        <w:jc w:val="both"/>
        <w:rPr>
          <w:bCs/>
          <w:color w:val="000000"/>
          <w:lang w:bidi="hi-IN"/>
        </w:rPr>
      </w:pPr>
    </w:p>
    <w:p w:rsidR="00895450" w:rsidRPr="00AD27BA" w:rsidRDefault="00895450" w:rsidP="00895450">
      <w:pPr>
        <w:tabs>
          <w:tab w:val="left" w:pos="3990"/>
        </w:tabs>
        <w:spacing w:line="360" w:lineRule="auto"/>
        <w:ind w:left="3990"/>
        <w:jc w:val="both"/>
        <w:rPr>
          <w:bCs/>
          <w:color w:val="000000"/>
          <w:lang w:bidi="hi-IN"/>
        </w:rPr>
      </w:pPr>
    </w:p>
    <w:p w:rsidR="00895450" w:rsidRDefault="00895450" w:rsidP="00895450">
      <w:pPr>
        <w:tabs>
          <w:tab w:val="left" w:pos="3990"/>
        </w:tabs>
        <w:spacing w:line="360" w:lineRule="auto"/>
        <w:ind w:left="3990"/>
        <w:jc w:val="both"/>
        <w:rPr>
          <w:bCs/>
          <w:color w:val="000000"/>
          <w:lang w:bidi="hi-IN"/>
        </w:rPr>
      </w:pPr>
    </w:p>
    <w:p w:rsidR="00895450" w:rsidRDefault="00895450" w:rsidP="00895450">
      <w:pPr>
        <w:tabs>
          <w:tab w:val="left" w:pos="3990"/>
        </w:tabs>
        <w:spacing w:line="360" w:lineRule="auto"/>
        <w:ind w:left="3990"/>
        <w:jc w:val="both"/>
        <w:rPr>
          <w:bCs/>
          <w:color w:val="000000"/>
          <w:lang w:bidi="hi-IN"/>
        </w:rPr>
      </w:pPr>
    </w:p>
    <w:p w:rsidR="00895450" w:rsidRDefault="00895450" w:rsidP="00895450">
      <w:pPr>
        <w:tabs>
          <w:tab w:val="left" w:pos="3990"/>
        </w:tabs>
        <w:spacing w:line="360" w:lineRule="auto"/>
        <w:ind w:left="3990"/>
        <w:jc w:val="both"/>
        <w:rPr>
          <w:bCs/>
          <w:color w:val="000000"/>
          <w:lang w:bidi="hi-IN"/>
        </w:rPr>
      </w:pPr>
    </w:p>
    <w:p w:rsidR="00895450" w:rsidRDefault="00895450" w:rsidP="00895450">
      <w:pPr>
        <w:tabs>
          <w:tab w:val="left" w:pos="3990"/>
        </w:tabs>
        <w:spacing w:line="360" w:lineRule="auto"/>
        <w:ind w:left="3990"/>
        <w:jc w:val="both"/>
        <w:rPr>
          <w:bCs/>
          <w:color w:val="000000"/>
          <w:lang w:bidi="hi-IN"/>
        </w:rPr>
      </w:pPr>
    </w:p>
    <w:p w:rsidR="00895450" w:rsidRDefault="00895450" w:rsidP="00895450">
      <w:pPr>
        <w:tabs>
          <w:tab w:val="left" w:pos="3990"/>
        </w:tabs>
        <w:spacing w:line="360" w:lineRule="auto"/>
        <w:ind w:left="3990"/>
        <w:jc w:val="both"/>
        <w:rPr>
          <w:bCs/>
          <w:color w:val="000000"/>
          <w:lang w:bidi="hi-IN"/>
        </w:rPr>
      </w:pPr>
    </w:p>
    <w:p w:rsidR="0064152D" w:rsidRDefault="0064152D"/>
    <w:sectPr w:rsidR="0064152D" w:rsidSect="006415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278FA"/>
    <w:multiLevelType w:val="multilevel"/>
    <w:tmpl w:val="8CCAC288"/>
    <w:lvl w:ilvl="0">
      <w:start w:val="1"/>
      <w:numFmt w:val="decimal"/>
      <w:lvlText w:val="%1."/>
      <w:lvlJc w:val="left"/>
      <w:pPr>
        <w:tabs>
          <w:tab w:val="left" w:pos="0"/>
        </w:tabs>
        <w:ind w:left="390" w:hanging="390"/>
      </w:pPr>
      <w:rPr>
        <w:rFonts w:hint="default"/>
        <w:b/>
      </w:rPr>
    </w:lvl>
    <w:lvl w:ilvl="1">
      <w:start w:val="1"/>
      <w:numFmt w:val="decimal"/>
      <w:lvlText w:val="%2."/>
      <w:lvlJc w:val="left"/>
      <w:pPr>
        <w:tabs>
          <w:tab w:val="left" w:pos="0"/>
        </w:tabs>
        <w:ind w:left="1110" w:hanging="390"/>
      </w:pPr>
      <w:rPr>
        <w:rFonts w:hint="default"/>
      </w:rPr>
    </w:lvl>
    <w:lvl w:ilvl="2">
      <w:start w:val="1"/>
      <w:numFmt w:val="decimal"/>
      <w:lvlText w:val="%1.%2.%3"/>
      <w:lvlJc w:val="left"/>
      <w:pPr>
        <w:tabs>
          <w:tab w:val="left" w:pos="0"/>
        </w:tabs>
        <w:ind w:left="2160" w:hanging="720"/>
      </w:pPr>
      <w:rPr>
        <w:rFonts w:hint="default"/>
      </w:rPr>
    </w:lvl>
    <w:lvl w:ilvl="3">
      <w:start w:val="1"/>
      <w:numFmt w:val="decimal"/>
      <w:lvlText w:val="%1.%2.%3.%4"/>
      <w:lvlJc w:val="left"/>
      <w:pPr>
        <w:tabs>
          <w:tab w:val="left" w:pos="0"/>
        </w:tabs>
        <w:ind w:left="2880" w:hanging="720"/>
      </w:pPr>
      <w:rPr>
        <w:rFonts w:hint="default"/>
      </w:rPr>
    </w:lvl>
    <w:lvl w:ilvl="4">
      <w:start w:val="1"/>
      <w:numFmt w:val="decimal"/>
      <w:lvlText w:val="%1.%2.%3.%4.%5"/>
      <w:lvlJc w:val="left"/>
      <w:pPr>
        <w:tabs>
          <w:tab w:val="left" w:pos="0"/>
        </w:tabs>
        <w:ind w:left="3960" w:hanging="1080"/>
      </w:pPr>
      <w:rPr>
        <w:rFonts w:hint="default"/>
      </w:rPr>
    </w:lvl>
    <w:lvl w:ilvl="5">
      <w:start w:val="1"/>
      <w:numFmt w:val="decimal"/>
      <w:lvlText w:val="%1.%2.%3.%4.%5.%6"/>
      <w:lvlJc w:val="left"/>
      <w:pPr>
        <w:tabs>
          <w:tab w:val="left" w:pos="0"/>
        </w:tabs>
        <w:ind w:left="4680" w:hanging="1080"/>
      </w:pPr>
      <w:rPr>
        <w:rFonts w:hint="default"/>
      </w:rPr>
    </w:lvl>
    <w:lvl w:ilvl="6">
      <w:start w:val="1"/>
      <w:numFmt w:val="decimal"/>
      <w:lvlText w:val="%1.%2.%3.%4.%5.%6.%7"/>
      <w:lvlJc w:val="left"/>
      <w:pPr>
        <w:tabs>
          <w:tab w:val="left" w:pos="0"/>
        </w:tabs>
        <w:ind w:left="5760" w:hanging="1440"/>
      </w:pPr>
      <w:rPr>
        <w:rFonts w:hint="default"/>
      </w:rPr>
    </w:lvl>
    <w:lvl w:ilvl="7">
      <w:start w:val="1"/>
      <w:numFmt w:val="decimal"/>
      <w:lvlText w:val="%1.%2.%3.%4.%5.%6.%7.%8"/>
      <w:lvlJc w:val="left"/>
      <w:pPr>
        <w:tabs>
          <w:tab w:val="left" w:pos="0"/>
        </w:tabs>
        <w:ind w:left="6480" w:hanging="1440"/>
      </w:pPr>
      <w:rPr>
        <w:rFonts w:hint="default"/>
      </w:rPr>
    </w:lvl>
    <w:lvl w:ilvl="8">
      <w:start w:val="1"/>
      <w:numFmt w:val="decimal"/>
      <w:lvlText w:val="%1.%2.%3.%4.%5.%6.%7.%8.%9"/>
      <w:lvlJc w:val="left"/>
      <w:pPr>
        <w:tabs>
          <w:tab w:val="left" w:pos="0"/>
        </w:tabs>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450"/>
    <w:rsid w:val="0064152D"/>
    <w:rsid w:val="008954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5450"/>
    <w:pPr>
      <w:tabs>
        <w:tab w:val="center" w:pos="4320"/>
        <w:tab w:val="right" w:pos="8640"/>
      </w:tabs>
    </w:pPr>
    <w:rPr>
      <w:rFonts w:ascii="Courier New" w:hAnsi="Courier New"/>
      <w:szCs w:val="20"/>
    </w:rPr>
  </w:style>
  <w:style w:type="character" w:customStyle="1" w:styleId="HeaderChar">
    <w:name w:val="Header Char"/>
    <w:basedOn w:val="DefaultParagraphFont"/>
    <w:link w:val="Header"/>
    <w:rsid w:val="00895450"/>
    <w:rPr>
      <w:rFonts w:ascii="Courier New" w:eastAsia="Times New Roman" w:hAnsi="Courier New" w:cs="Times New Roman"/>
      <w:sz w:val="24"/>
      <w:szCs w:val="20"/>
      <w:lang w:val="en-US"/>
    </w:rPr>
  </w:style>
  <w:style w:type="paragraph" w:styleId="BodyText3">
    <w:name w:val="Body Text 3"/>
    <w:basedOn w:val="Normal"/>
    <w:link w:val="BodyText3Char"/>
    <w:rsid w:val="00895450"/>
    <w:rPr>
      <w:rFonts w:ascii="Arial" w:hAnsi="Arial" w:cs="Arial"/>
      <w:color w:val="FF0000"/>
      <w:sz w:val="20"/>
    </w:rPr>
  </w:style>
  <w:style w:type="character" w:customStyle="1" w:styleId="BodyText3Char">
    <w:name w:val="Body Text 3 Char"/>
    <w:basedOn w:val="DefaultParagraphFont"/>
    <w:link w:val="BodyText3"/>
    <w:rsid w:val="00895450"/>
    <w:rPr>
      <w:rFonts w:ascii="Arial" w:eastAsia="Times New Roman" w:hAnsi="Arial" w:cs="Arial"/>
      <w:color w:val="FF0000"/>
      <w:sz w:val="20"/>
      <w:szCs w:val="24"/>
      <w:lang w:val="en-US"/>
    </w:rPr>
  </w:style>
  <w:style w:type="paragraph" w:styleId="BalloonText">
    <w:name w:val="Balloon Text"/>
    <w:basedOn w:val="Normal"/>
    <w:link w:val="BalloonTextChar"/>
    <w:uiPriority w:val="99"/>
    <w:semiHidden/>
    <w:unhideWhenUsed/>
    <w:rsid w:val="00895450"/>
    <w:rPr>
      <w:rFonts w:ascii="Tahoma" w:hAnsi="Tahoma" w:cs="Tahoma"/>
      <w:sz w:val="16"/>
      <w:szCs w:val="16"/>
    </w:rPr>
  </w:style>
  <w:style w:type="character" w:customStyle="1" w:styleId="BalloonTextChar">
    <w:name w:val="Balloon Text Char"/>
    <w:basedOn w:val="DefaultParagraphFont"/>
    <w:link w:val="BalloonText"/>
    <w:uiPriority w:val="99"/>
    <w:semiHidden/>
    <w:rsid w:val="0089545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gelok.com/en/catalog/Product/Detail?part=SS-CHS4-1" TargetMode="External"/><Relationship Id="rId13" Type="http://schemas.openxmlformats.org/officeDocument/2006/relationships/hyperlink" Target="http://www.swagelok.com/en/catalog/Product/Detail?part=SS-42GS4" TargetMode="External"/><Relationship Id="rId3" Type="http://schemas.openxmlformats.org/officeDocument/2006/relationships/settings" Target="settings.xml"/><Relationship Id="rId7" Type="http://schemas.openxmlformats.org/officeDocument/2006/relationships/hyperlink" Target="http://www.swagelok.com/en/catalog/Product/Detail?part=SS-CHS4-1" TargetMode="External"/><Relationship Id="rId12" Type="http://schemas.openxmlformats.org/officeDocument/2006/relationships/hyperlink" Target="http://www.swagelok.com/en/catalog/Product/Detail?part=SS-14DK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gelok.com/en/catalog/Product/Detail?part=SS-CHS4-1" TargetMode="External"/><Relationship Id="rId11" Type="http://schemas.openxmlformats.org/officeDocument/2006/relationships/hyperlink" Target="http://www.swagelok.com/en/catalog/Product/Detail?part=SS-42GS4"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swagelok.com/en/catalog/Product/Detail?part=SS-42GS4" TargetMode="External"/><Relationship Id="rId4" Type="http://schemas.openxmlformats.org/officeDocument/2006/relationships/webSettings" Target="webSettings.xml"/><Relationship Id="rId9" Type="http://schemas.openxmlformats.org/officeDocument/2006/relationships/hyperlink" Target="http://www.swagelok.com/en/catalog/Product/Detail?part=SS-4FW-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6937</Characters>
  <Application>Microsoft Office Word</Application>
  <DocSecurity>0</DocSecurity>
  <Lines>57</Lines>
  <Paragraphs>16</Paragraphs>
  <ScaleCrop>false</ScaleCrop>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2016-11-18T11:26:00Z</dcterms:created>
  <dcterms:modified xsi:type="dcterms:W3CDTF">2016-11-18T11:27:00Z</dcterms:modified>
</cp:coreProperties>
</file>